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C23E4" w14:textId="3C17CA0E" w:rsidR="00335F7C" w:rsidRPr="00BC5D30" w:rsidRDefault="00335F7C">
      <w:pPr>
        <w:rPr>
          <w:rFonts w:ascii="Franklin Gothic Book" w:hAnsi="Franklin Gothic Book"/>
        </w:rPr>
      </w:pPr>
    </w:p>
    <w:p w14:paraId="2071BE22" w14:textId="0BCFE55C" w:rsidR="00A56276" w:rsidRPr="0041225A" w:rsidRDefault="0041225A" w:rsidP="0041225A">
      <w:pPr>
        <w:rPr>
          <w:rFonts w:ascii="Franklin Gothic Medium" w:hAnsi="Franklin Gothic Medium"/>
          <w:b/>
          <w:bCs/>
          <w:sz w:val="56"/>
          <w:szCs w:val="56"/>
        </w:rPr>
      </w:pPr>
      <w:proofErr w:type="gramStart"/>
      <w:r>
        <w:rPr>
          <w:rFonts w:ascii="Franklin Gothic Book" w:hAnsi="Franklin Gothic Book"/>
          <w:b/>
          <w:bCs/>
          <w:sz w:val="56"/>
          <w:szCs w:val="56"/>
        </w:rPr>
        <w:t>«</w:t>
      </w:r>
      <w:r w:rsidRPr="0041225A">
        <w:rPr>
          <w:rFonts w:ascii="Franklin Gothic Medium" w:hAnsi="Franklin Gothic Medium"/>
          <w:b/>
          <w:bCs/>
          <w:sz w:val="56"/>
          <w:szCs w:val="56"/>
        </w:rPr>
        <w:t>CAPITALISATION</w:t>
      </w:r>
      <w:proofErr w:type="gramEnd"/>
      <w:r w:rsidRPr="0041225A">
        <w:rPr>
          <w:rFonts w:ascii="Franklin Gothic Medium" w:hAnsi="Franklin Gothic Medium"/>
          <w:b/>
          <w:bCs/>
          <w:sz w:val="56"/>
          <w:szCs w:val="56"/>
        </w:rPr>
        <w:t xml:space="preserve"> TAILORED SUPPORT</w:t>
      </w:r>
      <w:r>
        <w:rPr>
          <w:rFonts w:ascii="Franklin Gothic Medium" w:hAnsi="Franklin Gothic Medium"/>
          <w:b/>
          <w:bCs/>
          <w:sz w:val="56"/>
          <w:szCs w:val="56"/>
        </w:rPr>
        <w:t>»</w:t>
      </w:r>
      <w:r w:rsidRPr="0041225A">
        <w:rPr>
          <w:rFonts w:ascii="Franklin Gothic Medium" w:hAnsi="Franklin Gothic Medium"/>
          <w:b/>
          <w:bCs/>
          <w:sz w:val="56"/>
          <w:szCs w:val="56"/>
        </w:rPr>
        <w:t xml:space="preserve"> 2022</w:t>
      </w:r>
    </w:p>
    <w:p w14:paraId="459DD4C0" w14:textId="6203CE0A" w:rsidR="4B2FA6D6" w:rsidRPr="0041225A" w:rsidRDefault="4B2FA6D6" w:rsidP="4B2FA6D6">
      <w:pPr>
        <w:rPr>
          <w:rFonts w:ascii="Franklin Gothic Demi" w:eastAsia="Franklin Gothic Demi" w:hAnsi="Franklin Gothic Demi" w:cs="Franklin Gothic Demi"/>
          <w:sz w:val="56"/>
          <w:szCs w:val="56"/>
          <w:lang w:val="en-US"/>
        </w:rPr>
      </w:pPr>
      <w:r w:rsidRPr="0041225A">
        <w:rPr>
          <w:rFonts w:ascii="Franklin Gothic Demi" w:eastAsia="Franklin Gothic Demi" w:hAnsi="Franklin Gothic Demi" w:cs="Franklin Gothic Demi"/>
          <w:lang w:val="en-US"/>
        </w:rPr>
        <w:t>_______________________________________________________________________________________</w:t>
      </w:r>
    </w:p>
    <w:p w14:paraId="083A3DAF" w14:textId="6240E904" w:rsidR="00057D4F" w:rsidRDefault="4B2FA6D6" w:rsidP="4B2FA6D6">
      <w:pPr>
        <w:spacing w:after="120"/>
        <w:rPr>
          <w:rFonts w:ascii="Franklin Gothic Demi" w:eastAsia="Franklin Gothic Demi" w:hAnsi="Franklin Gothic Demi" w:cs="Franklin Gothic Demi"/>
          <w:color w:val="4472C4" w:themeColor="accent1"/>
          <w:sz w:val="32"/>
          <w:szCs w:val="32"/>
          <w:lang w:val="en-GB"/>
        </w:rPr>
      </w:pPr>
      <w:r w:rsidRPr="4B2FA6D6">
        <w:rPr>
          <w:rFonts w:ascii="Franklin Gothic Demi" w:eastAsia="Franklin Gothic Demi" w:hAnsi="Franklin Gothic Demi" w:cs="Franklin Gothic Demi"/>
          <w:color w:val="00517D"/>
          <w:sz w:val="32"/>
          <w:szCs w:val="32"/>
          <w:lang w:val="en-GB"/>
        </w:rPr>
        <w:t>Setting up of thematic communities</w:t>
      </w:r>
    </w:p>
    <w:p w14:paraId="7FEC4241" w14:textId="6CEB5E6D" w:rsidR="00BC1441" w:rsidRPr="0041225A" w:rsidRDefault="4B2FA6D6" w:rsidP="4B2FA6D6">
      <w:pPr>
        <w:pBdr>
          <w:bottom w:val="single" w:sz="4" w:space="1" w:color="auto"/>
        </w:pBdr>
        <w:rPr>
          <w:rFonts w:ascii="Franklin Gothic Book" w:hAnsi="Franklin Gothic Book"/>
          <w:b/>
          <w:bCs/>
          <w:color w:val="8EBED1"/>
          <w:sz w:val="21"/>
          <w:szCs w:val="21"/>
          <w:lang w:val="en-GB"/>
        </w:rPr>
      </w:pPr>
      <w:r w:rsidRPr="0041225A">
        <w:rPr>
          <w:rFonts w:ascii="Franklin Gothic Book" w:hAnsi="Franklin Gothic Book"/>
          <w:b/>
          <w:bCs/>
          <w:color w:val="8EBED1"/>
          <w:sz w:val="21"/>
          <w:szCs w:val="21"/>
          <w:lang w:val="en-GB"/>
        </w:rPr>
        <w:t>15 June 2022</w:t>
      </w:r>
    </w:p>
    <w:p w14:paraId="08F75BB6" w14:textId="77777777" w:rsidR="00BC5D30" w:rsidRPr="00BC5D30" w:rsidRDefault="00BC5D30" w:rsidP="00BC5D30">
      <w:pPr>
        <w:spacing w:after="120"/>
        <w:rPr>
          <w:rFonts w:ascii="Franklin Gothic Book" w:hAnsi="Franklin Gothic Book" w:cs="Tahoma"/>
          <w:sz w:val="20"/>
          <w:szCs w:val="20"/>
          <w:u w:val="single"/>
          <w:lang w:val="en-GB"/>
        </w:rPr>
      </w:pPr>
    </w:p>
    <w:p w14:paraId="733E5552" w14:textId="4784CB17" w:rsidR="00BC5D30" w:rsidRPr="00674C12" w:rsidRDefault="4B2FA6D6" w:rsidP="4B2FA6D6">
      <w:pPr>
        <w:pStyle w:val="ListParagraph"/>
        <w:numPr>
          <w:ilvl w:val="0"/>
          <w:numId w:val="1"/>
        </w:numPr>
        <w:spacing w:after="120"/>
        <w:rPr>
          <w:rFonts w:ascii="Franklin Gothic Demi" w:eastAsia="Franklin Gothic Demi" w:hAnsi="Franklin Gothic Demi" w:cs="Franklin Gothic Demi"/>
          <w:color w:val="00517D"/>
          <w:sz w:val="28"/>
          <w:szCs w:val="28"/>
          <w:lang w:val="en-GB"/>
        </w:rPr>
      </w:pPr>
      <w:r w:rsidRPr="4B2FA6D6">
        <w:rPr>
          <w:rFonts w:ascii="Franklin Gothic Demi" w:eastAsia="Franklin Gothic Demi" w:hAnsi="Franklin Gothic Demi" w:cs="Franklin Gothic Demi"/>
          <w:color w:val="00517D"/>
          <w:sz w:val="28"/>
          <w:szCs w:val="28"/>
          <w:lang w:val="en-GB"/>
        </w:rPr>
        <w:t>Introduction</w:t>
      </w:r>
    </w:p>
    <w:p w14:paraId="4A865E38" w14:textId="3778A553" w:rsidR="0052304B" w:rsidRDefault="00057D4F" w:rsidP="00057D4F">
      <w:pPr>
        <w:jc w:val="both"/>
        <w:rPr>
          <w:rFonts w:ascii="Franklin Gothic Book" w:hAnsi="Franklin Gothic Book" w:cs="Tahoma"/>
          <w:i/>
          <w:iCs/>
          <w:sz w:val="20"/>
          <w:szCs w:val="20"/>
          <w:lang w:val="en-GB"/>
        </w:rPr>
      </w:pPr>
      <w:r>
        <w:rPr>
          <w:rFonts w:ascii="Franklin Gothic Book" w:hAnsi="Franklin Gothic Book"/>
          <w:sz w:val="21"/>
          <w:szCs w:val="21"/>
          <w:lang w:val="en-GB"/>
        </w:rPr>
        <w:t xml:space="preserve">During the 2014-2020 programming period, the setting up of thematic communities have been supported by ETC programmes </w:t>
      </w:r>
      <w:proofErr w:type="gramStart"/>
      <w:r>
        <w:rPr>
          <w:rFonts w:ascii="Franklin Gothic Book" w:hAnsi="Franklin Gothic Book"/>
          <w:sz w:val="21"/>
          <w:szCs w:val="21"/>
          <w:lang w:val="en-GB"/>
        </w:rPr>
        <w:t>in order to</w:t>
      </w:r>
      <w:proofErr w:type="gramEnd"/>
      <w:r>
        <w:rPr>
          <w:rFonts w:ascii="Franklin Gothic Book" w:hAnsi="Franklin Gothic Book"/>
          <w:sz w:val="21"/>
          <w:szCs w:val="21"/>
          <w:lang w:val="en-GB"/>
        </w:rPr>
        <w:t xml:space="preserve"> improve exchanges of practices between projects and facilitate the mobilisation of various types of actors (project partners, experts, institutions, decision makers, external partners…) in specific intervention fields. This proved to be a quite important dimension of transfer and mainstreaming processes as these communities gave the possibility to bring closer “givers” and “takers” which is one key success condition for transfer and mainstreaming </w:t>
      </w:r>
      <w:r w:rsidR="00787235">
        <w:rPr>
          <w:rFonts w:ascii="Franklin Gothic Book" w:hAnsi="Franklin Gothic Book"/>
          <w:sz w:val="21"/>
          <w:szCs w:val="21"/>
          <w:lang w:val="en-GB"/>
        </w:rPr>
        <w:t>activities</w:t>
      </w:r>
      <w:r>
        <w:rPr>
          <w:rFonts w:ascii="Franklin Gothic Book" w:hAnsi="Franklin Gothic Book"/>
          <w:sz w:val="21"/>
          <w:szCs w:val="21"/>
          <w:lang w:val="en-GB"/>
        </w:rPr>
        <w:t>.</w:t>
      </w:r>
    </w:p>
    <w:p w14:paraId="2AD2885A" w14:textId="429E74FD" w:rsidR="00363B00" w:rsidRPr="0041225A" w:rsidRDefault="4B2FA6D6" w:rsidP="4B2FA6D6">
      <w:pPr>
        <w:pStyle w:val="ListParagraph"/>
        <w:numPr>
          <w:ilvl w:val="0"/>
          <w:numId w:val="1"/>
        </w:numPr>
        <w:rPr>
          <w:rFonts w:ascii="Franklin Gothic Demi" w:eastAsia="Franklin Gothic Demi" w:hAnsi="Franklin Gothic Demi" w:cs="Franklin Gothic Demi"/>
          <w:color w:val="00517D"/>
          <w:sz w:val="28"/>
          <w:szCs w:val="28"/>
        </w:rPr>
      </w:pPr>
      <w:proofErr w:type="spellStart"/>
      <w:r w:rsidRPr="0041225A">
        <w:rPr>
          <w:rFonts w:ascii="Franklin Gothic Demi" w:eastAsia="Franklin Gothic Demi" w:hAnsi="Franklin Gothic Demi" w:cs="Franklin Gothic Demi"/>
          <w:color w:val="00517D"/>
          <w:sz w:val="28"/>
          <w:szCs w:val="28"/>
        </w:rPr>
        <w:t>Valuable</w:t>
      </w:r>
      <w:proofErr w:type="spellEnd"/>
      <w:r w:rsidRPr="0041225A">
        <w:rPr>
          <w:rFonts w:ascii="Franklin Gothic Demi" w:eastAsia="Franklin Gothic Demi" w:hAnsi="Franklin Gothic Demi" w:cs="Franklin Gothic Demi"/>
          <w:color w:val="00517D"/>
          <w:sz w:val="28"/>
          <w:szCs w:val="28"/>
        </w:rPr>
        <w:t xml:space="preserve"> inputs </w:t>
      </w:r>
      <w:proofErr w:type="spellStart"/>
      <w:r w:rsidRPr="0041225A">
        <w:rPr>
          <w:rFonts w:ascii="Franklin Gothic Demi" w:eastAsia="Franklin Gothic Demi" w:hAnsi="Franklin Gothic Demi" w:cs="Franklin Gothic Demi"/>
          <w:color w:val="00517D"/>
          <w:sz w:val="28"/>
          <w:szCs w:val="28"/>
        </w:rPr>
        <w:t>from</w:t>
      </w:r>
      <w:proofErr w:type="spellEnd"/>
      <w:r w:rsidRPr="0041225A">
        <w:rPr>
          <w:rFonts w:ascii="Franklin Gothic Demi" w:eastAsia="Franklin Gothic Demi" w:hAnsi="Franklin Gothic Demi" w:cs="Franklin Gothic Demi"/>
          <w:color w:val="00517D"/>
          <w:sz w:val="28"/>
          <w:szCs w:val="28"/>
        </w:rPr>
        <w:t xml:space="preserve"> 2014-2020 ETC programmes</w:t>
      </w:r>
    </w:p>
    <w:p w14:paraId="22D24F1F" w14:textId="5421CF76" w:rsidR="00C65A66" w:rsidRDefault="00C65A66" w:rsidP="005B4D13">
      <w:pPr>
        <w:spacing w:after="120"/>
        <w:jc w:val="both"/>
        <w:rPr>
          <w:rFonts w:ascii="Franklin Gothic Book" w:eastAsia="Times New Roman" w:hAnsi="Franklin Gothic Book" w:cs="Calibri"/>
          <w:sz w:val="21"/>
          <w:szCs w:val="21"/>
          <w:lang w:val="en-GB"/>
        </w:rPr>
      </w:pPr>
      <w:r>
        <w:rPr>
          <w:rFonts w:ascii="Franklin Gothic Book" w:eastAsia="Times New Roman" w:hAnsi="Franklin Gothic Book" w:cs="Calibri"/>
          <w:sz w:val="21"/>
          <w:szCs w:val="21"/>
          <w:lang w:val="en-GB"/>
        </w:rPr>
        <w:t xml:space="preserve">In the INTERACT capitalisation management guide, it is stated that </w:t>
      </w:r>
      <w:r w:rsidR="00787235">
        <w:rPr>
          <w:rFonts w:ascii="Franklin Gothic Book" w:eastAsia="Times New Roman" w:hAnsi="Franklin Gothic Book" w:cs="Calibri"/>
          <w:sz w:val="21"/>
          <w:szCs w:val="21"/>
          <w:lang w:val="en-GB"/>
        </w:rPr>
        <w:t>“</w:t>
      </w:r>
      <w:r>
        <w:rPr>
          <w:rFonts w:ascii="Franklin Gothic Book" w:eastAsia="Times New Roman" w:hAnsi="Franklin Gothic Book" w:cs="Calibri"/>
          <w:sz w:val="21"/>
          <w:szCs w:val="21"/>
          <w:lang w:val="en-GB"/>
        </w:rPr>
        <w:t xml:space="preserve">capitalisation </w:t>
      </w:r>
      <w:r w:rsidR="005B4D13">
        <w:rPr>
          <w:rFonts w:ascii="Franklin Gothic Book" w:eastAsia="Times New Roman" w:hAnsi="Franklin Gothic Book" w:cs="Calibri"/>
          <w:sz w:val="21"/>
          <w:szCs w:val="21"/>
          <w:lang w:val="en-GB"/>
        </w:rPr>
        <w:t xml:space="preserve">should be meant </w:t>
      </w:r>
      <w:r w:rsidR="005B4D13" w:rsidRPr="005B4D13">
        <w:rPr>
          <w:rFonts w:ascii="Franklin Gothic Book" w:eastAsia="Times New Roman" w:hAnsi="Franklin Gothic Book" w:cs="Calibri"/>
          <w:sz w:val="21"/>
          <w:szCs w:val="21"/>
          <w:lang w:val="en-GB"/>
        </w:rPr>
        <w:t>as an</w:t>
      </w:r>
      <w:r w:rsidR="005B4D13">
        <w:rPr>
          <w:rFonts w:ascii="Franklin Gothic Book" w:eastAsia="Times New Roman" w:hAnsi="Franklin Gothic Book" w:cs="Calibri"/>
          <w:sz w:val="21"/>
          <w:szCs w:val="21"/>
          <w:lang w:val="en-GB"/>
        </w:rPr>
        <w:t xml:space="preserve"> </w:t>
      </w:r>
      <w:r w:rsidR="005B4D13" w:rsidRPr="005B4D13">
        <w:rPr>
          <w:rFonts w:ascii="Franklin Gothic Book" w:eastAsia="Times New Roman" w:hAnsi="Franklin Gothic Book" w:cs="Calibri"/>
          <w:sz w:val="21"/>
          <w:szCs w:val="21"/>
          <w:lang w:val="en-GB"/>
        </w:rPr>
        <w:t>experience going beyond Interreg</w:t>
      </w:r>
      <w:r w:rsidR="005B4D13">
        <w:rPr>
          <w:rFonts w:ascii="Franklin Gothic Book" w:eastAsia="Times New Roman" w:hAnsi="Franklin Gothic Book" w:cs="Calibri"/>
          <w:sz w:val="21"/>
          <w:szCs w:val="21"/>
          <w:lang w:val="en-GB"/>
        </w:rPr>
        <w:t xml:space="preserve"> </w:t>
      </w:r>
      <w:r w:rsidR="005B4D13" w:rsidRPr="005B4D13">
        <w:rPr>
          <w:rFonts w:ascii="Franklin Gothic Book" w:eastAsia="Times New Roman" w:hAnsi="Franklin Gothic Book" w:cs="Calibri"/>
          <w:sz w:val="21"/>
          <w:szCs w:val="21"/>
          <w:lang w:val="en-GB"/>
        </w:rPr>
        <w:t>and creating a larger community</w:t>
      </w:r>
      <w:r w:rsidR="005B4D13">
        <w:rPr>
          <w:rFonts w:ascii="Franklin Gothic Book" w:eastAsia="Times New Roman" w:hAnsi="Franklin Gothic Book" w:cs="Calibri"/>
          <w:sz w:val="21"/>
          <w:szCs w:val="21"/>
          <w:lang w:val="en-GB"/>
        </w:rPr>
        <w:t xml:space="preserve"> </w:t>
      </w:r>
      <w:r w:rsidR="005B4D13" w:rsidRPr="005B4D13">
        <w:rPr>
          <w:rFonts w:ascii="Franklin Gothic Book" w:eastAsia="Times New Roman" w:hAnsi="Franklin Gothic Book" w:cs="Calibri"/>
          <w:sz w:val="21"/>
          <w:szCs w:val="21"/>
          <w:lang w:val="en-GB"/>
        </w:rPr>
        <w:t>of interested stakeholders from</w:t>
      </w:r>
      <w:r w:rsidR="005B4D13">
        <w:rPr>
          <w:rFonts w:ascii="Franklin Gothic Book" w:eastAsia="Times New Roman" w:hAnsi="Franklin Gothic Book" w:cs="Calibri"/>
          <w:sz w:val="21"/>
          <w:szCs w:val="21"/>
          <w:lang w:val="en-GB"/>
        </w:rPr>
        <w:t xml:space="preserve"> </w:t>
      </w:r>
      <w:r w:rsidR="005B4D13" w:rsidRPr="005B4D13">
        <w:rPr>
          <w:rFonts w:ascii="Franklin Gothic Book" w:eastAsia="Times New Roman" w:hAnsi="Franklin Gothic Book" w:cs="Calibri"/>
          <w:sz w:val="21"/>
          <w:szCs w:val="21"/>
          <w:lang w:val="en-GB"/>
        </w:rPr>
        <w:t>various backgrounds/sectors but</w:t>
      </w:r>
      <w:r w:rsidR="005B4D13">
        <w:rPr>
          <w:rFonts w:ascii="Franklin Gothic Book" w:eastAsia="Times New Roman" w:hAnsi="Franklin Gothic Book" w:cs="Calibri"/>
          <w:sz w:val="21"/>
          <w:szCs w:val="21"/>
          <w:lang w:val="en-GB"/>
        </w:rPr>
        <w:t xml:space="preserve"> </w:t>
      </w:r>
      <w:r w:rsidR="005B4D13" w:rsidRPr="005B4D13">
        <w:rPr>
          <w:rFonts w:ascii="Franklin Gothic Book" w:eastAsia="Times New Roman" w:hAnsi="Franklin Gothic Book" w:cs="Calibri"/>
          <w:sz w:val="21"/>
          <w:szCs w:val="21"/>
          <w:lang w:val="en-GB"/>
        </w:rPr>
        <w:t>also a value chain with different</w:t>
      </w:r>
      <w:r w:rsidR="005B4D13">
        <w:rPr>
          <w:rFonts w:ascii="Franklin Gothic Book" w:eastAsia="Times New Roman" w:hAnsi="Franklin Gothic Book" w:cs="Calibri"/>
          <w:sz w:val="21"/>
          <w:szCs w:val="21"/>
          <w:lang w:val="en-GB"/>
        </w:rPr>
        <w:t xml:space="preserve"> </w:t>
      </w:r>
      <w:r w:rsidR="005B4D13" w:rsidRPr="005B4D13">
        <w:rPr>
          <w:rFonts w:ascii="Franklin Gothic Book" w:eastAsia="Times New Roman" w:hAnsi="Franklin Gothic Book" w:cs="Calibri"/>
          <w:sz w:val="21"/>
          <w:szCs w:val="21"/>
          <w:lang w:val="en-GB"/>
        </w:rPr>
        <w:t>sources of funding</w:t>
      </w:r>
      <w:r w:rsidR="00787235">
        <w:rPr>
          <w:rFonts w:ascii="Franklin Gothic Book" w:eastAsia="Times New Roman" w:hAnsi="Franklin Gothic Book" w:cs="Calibri"/>
          <w:sz w:val="21"/>
          <w:szCs w:val="21"/>
          <w:lang w:val="en-GB"/>
        </w:rPr>
        <w:t xml:space="preserve">” </w:t>
      </w:r>
      <w:r w:rsidR="005B4D13">
        <w:rPr>
          <w:rFonts w:ascii="Franklin Gothic Book" w:eastAsia="Times New Roman" w:hAnsi="Franklin Gothic Book" w:cs="Calibri"/>
          <w:sz w:val="21"/>
          <w:szCs w:val="21"/>
          <w:lang w:val="en-GB"/>
        </w:rPr>
        <w:t>(p.14).</w:t>
      </w:r>
    </w:p>
    <w:p w14:paraId="4CE1E467" w14:textId="03FC36E4" w:rsidR="005B4D13" w:rsidRDefault="00363B00" w:rsidP="005B4D13">
      <w:pPr>
        <w:spacing w:after="120"/>
        <w:jc w:val="both"/>
        <w:rPr>
          <w:rFonts w:ascii="Franklin Gothic Book" w:eastAsia="Times New Roman" w:hAnsi="Franklin Gothic Book" w:cs="Calibri"/>
          <w:sz w:val="21"/>
          <w:szCs w:val="21"/>
          <w:lang w:val="en-GB"/>
        </w:rPr>
      </w:pPr>
      <w:r>
        <w:rPr>
          <w:rFonts w:ascii="Franklin Gothic Book" w:eastAsia="Times New Roman" w:hAnsi="Franklin Gothic Book" w:cs="Calibri"/>
          <w:sz w:val="21"/>
          <w:szCs w:val="21"/>
          <w:lang w:val="en-GB"/>
        </w:rPr>
        <w:t xml:space="preserve">During the 2014-2020 period, some ETC programmes promoted innovative approach of capitalisation with the support to community building. One can mention </w:t>
      </w:r>
      <w:proofErr w:type="gramStart"/>
      <w:r>
        <w:rPr>
          <w:rFonts w:ascii="Franklin Gothic Book" w:eastAsia="Times New Roman" w:hAnsi="Franklin Gothic Book" w:cs="Calibri"/>
          <w:sz w:val="21"/>
          <w:szCs w:val="21"/>
          <w:lang w:val="en-GB"/>
        </w:rPr>
        <w:t>in particular the</w:t>
      </w:r>
      <w:proofErr w:type="gramEnd"/>
      <w:r>
        <w:rPr>
          <w:rFonts w:ascii="Franklin Gothic Book" w:eastAsia="Times New Roman" w:hAnsi="Franklin Gothic Book" w:cs="Calibri"/>
          <w:sz w:val="21"/>
          <w:szCs w:val="21"/>
          <w:lang w:val="en-GB"/>
        </w:rPr>
        <w:t xml:space="preserve"> INTERREG Europe programme and the MED programme.</w:t>
      </w:r>
    </w:p>
    <w:p w14:paraId="7DD28C56" w14:textId="7A8FBDE0" w:rsidR="00363B00" w:rsidRPr="0041225A" w:rsidRDefault="5E8D4074" w:rsidP="5E8D4074">
      <w:pPr>
        <w:pStyle w:val="Heading3"/>
        <w:rPr>
          <w:rFonts w:ascii="Franklin Gothic Demi" w:eastAsia="Franklin Gothic Demi" w:hAnsi="Franklin Gothic Demi" w:cs="Franklin Gothic Demi"/>
          <w:b w:val="0"/>
          <w:bCs w:val="0"/>
          <w:i w:val="0"/>
          <w:iCs w:val="0"/>
          <w:color w:val="8EBED1"/>
          <w:sz w:val="24"/>
          <w:szCs w:val="24"/>
          <w:u w:val="none"/>
        </w:rPr>
      </w:pPr>
      <w:r w:rsidRPr="0041225A">
        <w:rPr>
          <w:rFonts w:ascii="Franklin Gothic Demi" w:eastAsia="Franklin Gothic Demi" w:hAnsi="Franklin Gothic Demi" w:cs="Franklin Gothic Demi"/>
          <w:b w:val="0"/>
          <w:bCs w:val="0"/>
          <w:i w:val="0"/>
          <w:iCs w:val="0"/>
          <w:color w:val="8EBED1"/>
          <w:sz w:val="24"/>
          <w:szCs w:val="24"/>
          <w:u w:val="none"/>
        </w:rPr>
        <w:t>INTERREG Europe</w:t>
      </w:r>
    </w:p>
    <w:p w14:paraId="3DED1093" w14:textId="2A6F1F97" w:rsidR="004B5836" w:rsidRPr="004B5836" w:rsidRDefault="004B5836" w:rsidP="004B5836">
      <w:pPr>
        <w:spacing w:after="120"/>
        <w:jc w:val="both"/>
        <w:rPr>
          <w:rFonts w:ascii="Franklin Gothic Book" w:eastAsia="Times New Roman" w:hAnsi="Franklin Gothic Book" w:cs="Calibri"/>
          <w:sz w:val="21"/>
          <w:szCs w:val="21"/>
          <w:lang w:val="en-GB"/>
        </w:rPr>
      </w:pPr>
      <w:proofErr w:type="gramStart"/>
      <w:r>
        <w:rPr>
          <w:rFonts w:ascii="Franklin Gothic Book" w:eastAsia="Times New Roman" w:hAnsi="Franklin Gothic Book" w:cs="Calibri"/>
          <w:sz w:val="21"/>
          <w:szCs w:val="21"/>
          <w:lang w:val="en-GB"/>
        </w:rPr>
        <w:t>In order to</w:t>
      </w:r>
      <w:proofErr w:type="gramEnd"/>
      <w:r>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transfer</w:t>
      </w:r>
      <w:r>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good practices and experiences into regional and</w:t>
      </w:r>
      <w:r>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Interregional ESF/EFRD programmes</w:t>
      </w:r>
      <w:r>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the programme Interreg Europe</w:t>
      </w:r>
      <w:r>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 xml:space="preserve">has implemented a </w:t>
      </w:r>
      <w:r w:rsidRPr="004B5836">
        <w:rPr>
          <w:rFonts w:ascii="Franklin Gothic Book" w:eastAsia="Times New Roman" w:hAnsi="Franklin Gothic Book" w:cs="Calibri"/>
          <w:b/>
          <w:bCs/>
          <w:sz w:val="21"/>
          <w:szCs w:val="21"/>
          <w:lang w:val="en-GB"/>
        </w:rPr>
        <w:t>Policy learning platform</w:t>
      </w:r>
      <w:r w:rsidRPr="004B5836">
        <w:rPr>
          <w:rFonts w:ascii="Franklin Gothic Book" w:eastAsia="Times New Roman" w:hAnsi="Franklin Gothic Book" w:cs="Calibri"/>
          <w:sz w:val="21"/>
          <w:szCs w:val="21"/>
          <w:lang w:val="en-GB"/>
        </w:rPr>
        <w:t xml:space="preserve"> on</w:t>
      </w:r>
      <w:r>
        <w:rPr>
          <w:rFonts w:ascii="Franklin Gothic Book" w:eastAsia="Times New Roman" w:hAnsi="Franklin Gothic Book" w:cs="Calibri"/>
          <w:sz w:val="21"/>
          <w:szCs w:val="21"/>
          <w:lang w:val="en-GB"/>
        </w:rPr>
        <w:t xml:space="preserve"> different topics: </w:t>
      </w:r>
      <w:r w:rsidRPr="004B5836">
        <w:rPr>
          <w:rFonts w:ascii="Franklin Gothic Book" w:eastAsia="Times New Roman" w:hAnsi="Franklin Gothic Book" w:cs="Calibri"/>
          <w:sz w:val="21"/>
          <w:szCs w:val="21"/>
          <w:lang w:val="en-GB"/>
        </w:rPr>
        <w:t>research and innovation, SME</w:t>
      </w:r>
      <w:r>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competitiveness, low-carbon economy, environment,</w:t>
      </w:r>
      <w:r>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and resource efficiency.</w:t>
      </w:r>
    </w:p>
    <w:p w14:paraId="3A3303E8" w14:textId="0A085E8F" w:rsidR="004B5836" w:rsidRPr="004B5836" w:rsidRDefault="004B5836" w:rsidP="004B5836">
      <w:pPr>
        <w:spacing w:after="120"/>
        <w:jc w:val="both"/>
        <w:rPr>
          <w:rFonts w:ascii="Franklin Gothic Book" w:eastAsia="Times New Roman" w:hAnsi="Franklin Gothic Book" w:cs="Calibri"/>
          <w:sz w:val="21"/>
          <w:szCs w:val="21"/>
          <w:lang w:val="en-GB"/>
        </w:rPr>
      </w:pPr>
      <w:r w:rsidRPr="004B5836">
        <w:rPr>
          <w:rFonts w:ascii="Franklin Gothic Book" w:eastAsia="Times New Roman" w:hAnsi="Franklin Gothic Book" w:cs="Calibri"/>
          <w:sz w:val="21"/>
          <w:szCs w:val="21"/>
          <w:lang w:val="en-GB"/>
        </w:rPr>
        <w:t>Each platform is a service for project partners</w:t>
      </w:r>
      <w:r>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and for all other organisations involved in regional</w:t>
      </w:r>
      <w:r>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policy around Europe to promote continuous policy</w:t>
      </w:r>
      <w:r>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learning and capitalisation of good regional policy</w:t>
      </w:r>
      <w:r>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practices. The platform provides a knowledge</w:t>
      </w:r>
      <w:r>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and education centre, networking and partnering</w:t>
      </w:r>
      <w:r>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opportunities, and expert helpdesk for policy advice</w:t>
      </w:r>
      <w:r>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and expert support.</w:t>
      </w:r>
    </w:p>
    <w:p w14:paraId="294F331B" w14:textId="797BF278" w:rsidR="004B5836" w:rsidRPr="004B5836" w:rsidRDefault="004B5836" w:rsidP="004B5836">
      <w:pPr>
        <w:spacing w:after="120"/>
        <w:jc w:val="both"/>
        <w:rPr>
          <w:rFonts w:ascii="Franklin Gothic Book" w:eastAsia="Times New Roman" w:hAnsi="Franklin Gothic Book" w:cs="Calibri"/>
          <w:sz w:val="21"/>
          <w:szCs w:val="21"/>
          <w:lang w:val="en-GB"/>
        </w:rPr>
      </w:pPr>
      <w:r w:rsidRPr="004B5836">
        <w:rPr>
          <w:rFonts w:ascii="Franklin Gothic Book" w:eastAsia="Times New Roman" w:hAnsi="Franklin Gothic Book" w:cs="Calibri"/>
          <w:b/>
          <w:bCs/>
          <w:sz w:val="21"/>
          <w:szCs w:val="21"/>
          <w:lang w:val="en-GB"/>
        </w:rPr>
        <w:t>Peer-reviews</w:t>
      </w:r>
      <w:r w:rsidRPr="004B5836">
        <w:rPr>
          <w:rFonts w:ascii="Franklin Gothic Book" w:eastAsia="Times New Roman" w:hAnsi="Franklin Gothic Book" w:cs="Calibri"/>
          <w:sz w:val="21"/>
          <w:szCs w:val="21"/>
          <w:lang w:val="en-GB"/>
        </w:rPr>
        <w:t xml:space="preserve"> </w:t>
      </w:r>
      <w:r w:rsidR="00C11A70">
        <w:rPr>
          <w:rFonts w:ascii="Franklin Gothic Book" w:eastAsia="Times New Roman" w:hAnsi="Franklin Gothic Book" w:cs="Calibri"/>
          <w:sz w:val="21"/>
          <w:szCs w:val="21"/>
          <w:lang w:val="en-GB"/>
        </w:rPr>
        <w:t>has been</w:t>
      </w:r>
      <w:r>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one of the most iconic services</w:t>
      </w:r>
      <w:r>
        <w:rPr>
          <w:rFonts w:ascii="Franklin Gothic Book" w:eastAsia="Times New Roman" w:hAnsi="Franklin Gothic Book" w:cs="Calibri"/>
          <w:sz w:val="21"/>
          <w:szCs w:val="21"/>
          <w:lang w:val="en-GB"/>
        </w:rPr>
        <w:t xml:space="preserve"> of the platform. </w:t>
      </w:r>
      <w:r w:rsidRPr="004B5836">
        <w:rPr>
          <w:rFonts w:ascii="Franklin Gothic Book" w:eastAsia="Times New Roman" w:hAnsi="Franklin Gothic Book" w:cs="Calibri"/>
          <w:sz w:val="21"/>
          <w:szCs w:val="21"/>
          <w:lang w:val="en-GB"/>
        </w:rPr>
        <w:t xml:space="preserve">The </w:t>
      </w:r>
      <w:r w:rsidR="00C11A70">
        <w:rPr>
          <w:rFonts w:ascii="Franklin Gothic Book" w:eastAsia="Times New Roman" w:hAnsi="Franklin Gothic Book" w:cs="Calibri"/>
          <w:sz w:val="21"/>
          <w:szCs w:val="21"/>
          <w:lang w:val="en-GB"/>
        </w:rPr>
        <w:t xml:space="preserve">platform </w:t>
      </w:r>
      <w:r w:rsidRPr="004B5836">
        <w:rPr>
          <w:rFonts w:ascii="Franklin Gothic Book" w:eastAsia="Times New Roman" w:hAnsi="Franklin Gothic Book" w:cs="Calibri"/>
          <w:sz w:val="21"/>
          <w:szCs w:val="21"/>
          <w:lang w:val="en-GB"/>
        </w:rPr>
        <w:t>launche</w:t>
      </w:r>
      <w:r w:rsidR="00C11A70">
        <w:rPr>
          <w:rFonts w:ascii="Franklin Gothic Book" w:eastAsia="Times New Roman" w:hAnsi="Franklin Gothic Book" w:cs="Calibri"/>
          <w:sz w:val="21"/>
          <w:szCs w:val="21"/>
          <w:lang w:val="en-GB"/>
        </w:rPr>
        <w:t>d</w:t>
      </w:r>
      <w:r w:rsidRPr="004B5836">
        <w:rPr>
          <w:rFonts w:ascii="Franklin Gothic Book" w:eastAsia="Times New Roman" w:hAnsi="Franklin Gothic Book" w:cs="Calibri"/>
          <w:sz w:val="21"/>
          <w:szCs w:val="21"/>
          <w:lang w:val="en-GB"/>
        </w:rPr>
        <w:t xml:space="preserve"> yearly call</w:t>
      </w:r>
      <w:r w:rsidR="00C11A70">
        <w:rPr>
          <w:rFonts w:ascii="Franklin Gothic Book" w:eastAsia="Times New Roman" w:hAnsi="Franklin Gothic Book" w:cs="Calibri"/>
          <w:sz w:val="21"/>
          <w:szCs w:val="21"/>
          <w:lang w:val="en-GB"/>
        </w:rPr>
        <w:t>s</w:t>
      </w:r>
      <w:r w:rsidRPr="004B5836">
        <w:rPr>
          <w:rFonts w:ascii="Franklin Gothic Book" w:eastAsia="Times New Roman" w:hAnsi="Franklin Gothic Book" w:cs="Calibri"/>
          <w:sz w:val="21"/>
          <w:szCs w:val="21"/>
          <w:lang w:val="en-GB"/>
        </w:rPr>
        <w:t xml:space="preserve"> for expression of</w:t>
      </w:r>
      <w:r>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 xml:space="preserve">interest to </w:t>
      </w:r>
      <w:r w:rsidRPr="00C11A70">
        <w:rPr>
          <w:rFonts w:ascii="Franklin Gothic Book" w:eastAsia="Times New Roman" w:hAnsi="Franklin Gothic Book" w:cs="Calibri"/>
          <w:b/>
          <w:bCs/>
          <w:sz w:val="21"/>
          <w:szCs w:val="21"/>
          <w:lang w:val="en-GB"/>
        </w:rPr>
        <w:t>identify potential "receiver"</w:t>
      </w:r>
      <w:r w:rsidRPr="004B5836">
        <w:rPr>
          <w:rFonts w:ascii="Franklin Gothic Book" w:eastAsia="Times New Roman" w:hAnsi="Franklin Gothic Book" w:cs="Calibri"/>
          <w:sz w:val="21"/>
          <w:szCs w:val="21"/>
          <w:lang w:val="en-GB"/>
        </w:rPr>
        <w:t xml:space="preserve"> according to</w:t>
      </w:r>
      <w:r>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a potential need/challenge. The selection criteria</w:t>
      </w:r>
      <w:r>
        <w:rPr>
          <w:rFonts w:ascii="Franklin Gothic Book" w:eastAsia="Times New Roman" w:hAnsi="Franklin Gothic Book" w:cs="Calibri"/>
          <w:sz w:val="21"/>
          <w:szCs w:val="21"/>
          <w:lang w:val="en-GB"/>
        </w:rPr>
        <w:t xml:space="preserve"> </w:t>
      </w:r>
      <w:r w:rsidR="00C11A70">
        <w:rPr>
          <w:rFonts w:ascii="Franklin Gothic Book" w:eastAsia="Times New Roman" w:hAnsi="Franklin Gothic Book" w:cs="Calibri"/>
          <w:sz w:val="21"/>
          <w:szCs w:val="21"/>
          <w:lang w:val="en-GB"/>
        </w:rPr>
        <w:t>were</w:t>
      </w:r>
      <w:r w:rsidRPr="004B5836">
        <w:rPr>
          <w:rFonts w:ascii="Franklin Gothic Book" w:eastAsia="Times New Roman" w:hAnsi="Franklin Gothic Book" w:cs="Calibri"/>
          <w:sz w:val="21"/>
          <w:szCs w:val="21"/>
          <w:lang w:val="en-GB"/>
        </w:rPr>
        <w:t xml:space="preserve"> the following:</w:t>
      </w:r>
    </w:p>
    <w:p w14:paraId="65E67BF1" w14:textId="3D3C589D" w:rsidR="004B5836" w:rsidRPr="00C11A70" w:rsidRDefault="004B5836" w:rsidP="0041225A">
      <w:pPr>
        <w:pStyle w:val="ListParagraph"/>
        <w:numPr>
          <w:ilvl w:val="0"/>
          <w:numId w:val="36"/>
        </w:numPr>
        <w:spacing w:after="120"/>
        <w:jc w:val="both"/>
        <w:rPr>
          <w:rFonts w:ascii="Franklin Gothic Book" w:eastAsia="Times New Roman" w:hAnsi="Franklin Gothic Book" w:cs="Calibri"/>
          <w:sz w:val="21"/>
          <w:szCs w:val="21"/>
          <w:lang w:val="en-GB"/>
        </w:rPr>
      </w:pPr>
      <w:r w:rsidRPr="00C11A70">
        <w:rPr>
          <w:rFonts w:ascii="Franklin Gothic Book" w:eastAsia="Times New Roman" w:hAnsi="Franklin Gothic Book" w:cs="Calibri"/>
          <w:sz w:val="21"/>
          <w:szCs w:val="21"/>
          <w:lang w:val="en-GB"/>
        </w:rPr>
        <w:t>the potential "receiver" is responsible for the</w:t>
      </w:r>
      <w:r w:rsidR="00C11A70" w:rsidRPr="00C11A70">
        <w:rPr>
          <w:rFonts w:ascii="Franklin Gothic Book" w:eastAsia="Times New Roman" w:hAnsi="Franklin Gothic Book" w:cs="Calibri"/>
          <w:sz w:val="21"/>
          <w:szCs w:val="21"/>
          <w:lang w:val="en-GB"/>
        </w:rPr>
        <w:t xml:space="preserve"> </w:t>
      </w:r>
      <w:r w:rsidRPr="00C11A70">
        <w:rPr>
          <w:rFonts w:ascii="Franklin Gothic Book" w:eastAsia="Times New Roman" w:hAnsi="Franklin Gothic Book" w:cs="Calibri"/>
          <w:sz w:val="21"/>
          <w:szCs w:val="21"/>
          <w:lang w:val="en-GB"/>
        </w:rPr>
        <w:t>implementation of the targeted public policy,</w:t>
      </w:r>
    </w:p>
    <w:p w14:paraId="6330F05E" w14:textId="709B501C" w:rsidR="004B5836" w:rsidRPr="00C11A70" w:rsidRDefault="5E8D4074" w:rsidP="0041225A">
      <w:pPr>
        <w:pStyle w:val="ListParagraph"/>
        <w:numPr>
          <w:ilvl w:val="0"/>
          <w:numId w:val="36"/>
        </w:numPr>
        <w:spacing w:after="120"/>
        <w:jc w:val="both"/>
        <w:rPr>
          <w:rFonts w:ascii="Franklin Gothic Book" w:eastAsia="Times New Roman" w:hAnsi="Franklin Gothic Book" w:cs="Calibri"/>
          <w:sz w:val="21"/>
          <w:szCs w:val="21"/>
          <w:lang w:val="en-GB"/>
        </w:rPr>
      </w:pPr>
      <w:r w:rsidRPr="5E8D4074">
        <w:rPr>
          <w:rFonts w:ascii="Franklin Gothic Book" w:eastAsia="Times New Roman" w:hAnsi="Franklin Gothic Book" w:cs="Calibri"/>
          <w:sz w:val="21"/>
          <w:szCs w:val="21"/>
          <w:lang w:val="en-GB"/>
        </w:rPr>
        <w:t xml:space="preserve">the relevance of the topic, </w:t>
      </w:r>
      <w:bookmarkStart w:id="0" w:name="_Int_Wox6dEBR"/>
      <w:r w:rsidRPr="5E8D4074">
        <w:rPr>
          <w:rFonts w:ascii="Franklin Gothic Book" w:eastAsia="Times New Roman" w:hAnsi="Franklin Gothic Book" w:cs="Calibri"/>
          <w:sz w:val="21"/>
          <w:szCs w:val="21"/>
          <w:lang w:val="en-GB"/>
        </w:rPr>
        <w:t>i.e.,</w:t>
      </w:r>
      <w:bookmarkEnd w:id="0"/>
      <w:r w:rsidRPr="5E8D4074">
        <w:rPr>
          <w:rFonts w:ascii="Franklin Gothic Book" w:eastAsia="Times New Roman" w:hAnsi="Franklin Gothic Book" w:cs="Calibri"/>
          <w:sz w:val="21"/>
          <w:szCs w:val="21"/>
          <w:lang w:val="en-GB"/>
        </w:rPr>
        <w:t xml:space="preserve"> correspondence with the topics covered by the </w:t>
      </w:r>
      <w:bookmarkStart w:id="1" w:name="_Int_dmD5Qnq6"/>
      <w:r w:rsidRPr="5E8D4074">
        <w:rPr>
          <w:rFonts w:ascii="Franklin Gothic Book" w:eastAsia="Times New Roman" w:hAnsi="Franklin Gothic Book" w:cs="Calibri"/>
          <w:sz w:val="21"/>
          <w:szCs w:val="21"/>
          <w:lang w:val="en-GB"/>
        </w:rPr>
        <w:t>four-priority</w:t>
      </w:r>
      <w:bookmarkEnd w:id="1"/>
      <w:r w:rsidRPr="5E8D4074">
        <w:rPr>
          <w:rFonts w:ascii="Franklin Gothic Book" w:eastAsia="Times New Roman" w:hAnsi="Franklin Gothic Book" w:cs="Calibri"/>
          <w:sz w:val="21"/>
          <w:szCs w:val="21"/>
          <w:lang w:val="en-GB"/>
        </w:rPr>
        <w:t xml:space="preserve"> axis of the programme,</w:t>
      </w:r>
    </w:p>
    <w:p w14:paraId="09C973C7" w14:textId="549001E6" w:rsidR="004B5836" w:rsidRPr="00C11A70" w:rsidRDefault="004B5836" w:rsidP="0041225A">
      <w:pPr>
        <w:pStyle w:val="ListParagraph"/>
        <w:numPr>
          <w:ilvl w:val="0"/>
          <w:numId w:val="36"/>
        </w:numPr>
        <w:spacing w:after="120"/>
        <w:jc w:val="both"/>
        <w:rPr>
          <w:rFonts w:ascii="Franklin Gothic Book" w:eastAsia="Times New Roman" w:hAnsi="Franklin Gothic Book" w:cs="Calibri"/>
          <w:sz w:val="21"/>
          <w:szCs w:val="21"/>
          <w:lang w:val="en-GB"/>
        </w:rPr>
      </w:pPr>
      <w:r w:rsidRPr="00C11A70">
        <w:rPr>
          <w:rFonts w:ascii="Franklin Gothic Book" w:eastAsia="Times New Roman" w:hAnsi="Franklin Gothic Book" w:cs="Calibri"/>
          <w:sz w:val="21"/>
          <w:szCs w:val="21"/>
          <w:lang w:val="en-GB"/>
        </w:rPr>
        <w:t>motivation from the hosting organisation and</w:t>
      </w:r>
      <w:r w:rsidR="00C11A70" w:rsidRPr="00C11A70">
        <w:rPr>
          <w:rFonts w:ascii="Franklin Gothic Book" w:eastAsia="Times New Roman" w:hAnsi="Franklin Gothic Book" w:cs="Calibri"/>
          <w:sz w:val="21"/>
          <w:szCs w:val="21"/>
          <w:lang w:val="en-GB"/>
        </w:rPr>
        <w:t xml:space="preserve"> </w:t>
      </w:r>
      <w:r w:rsidRPr="00C11A70">
        <w:rPr>
          <w:rFonts w:ascii="Franklin Gothic Book" w:eastAsia="Times New Roman" w:hAnsi="Franklin Gothic Book" w:cs="Calibri"/>
          <w:sz w:val="21"/>
          <w:szCs w:val="21"/>
          <w:lang w:val="en-GB"/>
        </w:rPr>
        <w:t>other stakeholders covered by the topic,</w:t>
      </w:r>
    </w:p>
    <w:p w14:paraId="106B5D55" w14:textId="77777777" w:rsidR="004B5836" w:rsidRPr="00C11A70" w:rsidRDefault="004B5836" w:rsidP="0041225A">
      <w:pPr>
        <w:pStyle w:val="ListParagraph"/>
        <w:numPr>
          <w:ilvl w:val="0"/>
          <w:numId w:val="36"/>
        </w:numPr>
        <w:spacing w:after="120"/>
        <w:jc w:val="both"/>
        <w:rPr>
          <w:rFonts w:ascii="Franklin Gothic Book" w:eastAsia="Times New Roman" w:hAnsi="Franklin Gothic Book" w:cs="Calibri"/>
          <w:sz w:val="21"/>
          <w:szCs w:val="21"/>
          <w:lang w:val="en-GB"/>
        </w:rPr>
      </w:pPr>
      <w:r w:rsidRPr="00C11A70">
        <w:rPr>
          <w:rFonts w:ascii="Franklin Gothic Book" w:eastAsia="Times New Roman" w:hAnsi="Franklin Gothic Book" w:cs="Calibri"/>
          <w:sz w:val="21"/>
          <w:szCs w:val="21"/>
          <w:lang w:val="en-GB"/>
        </w:rPr>
        <w:t>potential political impact.</w:t>
      </w:r>
    </w:p>
    <w:p w14:paraId="5261760D" w14:textId="634464FA" w:rsidR="004B5836" w:rsidRPr="004B5836" w:rsidRDefault="004B5836" w:rsidP="004B5836">
      <w:pPr>
        <w:spacing w:after="120"/>
        <w:jc w:val="both"/>
        <w:rPr>
          <w:rFonts w:ascii="Franklin Gothic Book" w:eastAsia="Times New Roman" w:hAnsi="Franklin Gothic Book" w:cs="Calibri"/>
          <w:sz w:val="21"/>
          <w:szCs w:val="21"/>
          <w:lang w:val="en-GB"/>
        </w:rPr>
      </w:pPr>
      <w:r w:rsidRPr="004B5836">
        <w:rPr>
          <w:rFonts w:ascii="Franklin Gothic Book" w:eastAsia="Times New Roman" w:hAnsi="Franklin Gothic Book" w:cs="Calibri"/>
          <w:sz w:val="21"/>
          <w:szCs w:val="21"/>
          <w:lang w:val="en-GB"/>
        </w:rPr>
        <w:t xml:space="preserve">A background paper </w:t>
      </w:r>
      <w:r w:rsidR="00C11A70">
        <w:rPr>
          <w:rFonts w:ascii="Franklin Gothic Book" w:eastAsia="Times New Roman" w:hAnsi="Franklin Gothic Book" w:cs="Calibri"/>
          <w:sz w:val="21"/>
          <w:szCs w:val="21"/>
          <w:lang w:val="en-GB"/>
        </w:rPr>
        <w:t>was</w:t>
      </w:r>
      <w:r w:rsidRPr="004B5836">
        <w:rPr>
          <w:rFonts w:ascii="Franklin Gothic Book" w:eastAsia="Times New Roman" w:hAnsi="Franklin Gothic Book" w:cs="Calibri"/>
          <w:sz w:val="21"/>
          <w:szCs w:val="21"/>
          <w:lang w:val="en-GB"/>
        </w:rPr>
        <w:t xml:space="preserve"> drafted by the hosting</w:t>
      </w:r>
      <w:r w:rsidR="00C11A70">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organisation with key issues and questions to be</w:t>
      </w:r>
      <w:r w:rsidR="00C11A70">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 xml:space="preserve">tackled. On this basis, the </w:t>
      </w:r>
      <w:r w:rsidRPr="00570359">
        <w:rPr>
          <w:rFonts w:ascii="Franklin Gothic Book" w:eastAsia="Times New Roman" w:hAnsi="Franklin Gothic Book" w:cs="Calibri"/>
          <w:b/>
          <w:bCs/>
          <w:sz w:val="21"/>
          <w:szCs w:val="21"/>
          <w:lang w:val="en-GB"/>
        </w:rPr>
        <w:t>thematic expert from</w:t>
      </w:r>
      <w:r w:rsidR="00C11A70" w:rsidRPr="00570359">
        <w:rPr>
          <w:rFonts w:ascii="Franklin Gothic Book" w:eastAsia="Times New Roman" w:hAnsi="Franklin Gothic Book" w:cs="Calibri"/>
          <w:b/>
          <w:bCs/>
          <w:sz w:val="21"/>
          <w:szCs w:val="21"/>
          <w:lang w:val="en-GB"/>
        </w:rPr>
        <w:t xml:space="preserve"> </w:t>
      </w:r>
      <w:r w:rsidRPr="00570359">
        <w:rPr>
          <w:rFonts w:ascii="Franklin Gothic Book" w:eastAsia="Times New Roman" w:hAnsi="Franklin Gothic Book" w:cs="Calibri"/>
          <w:b/>
          <w:bCs/>
          <w:sz w:val="21"/>
          <w:szCs w:val="21"/>
          <w:lang w:val="en-GB"/>
        </w:rPr>
        <w:t xml:space="preserve">the </w:t>
      </w:r>
      <w:r w:rsidR="00C11A70" w:rsidRPr="00570359">
        <w:rPr>
          <w:rFonts w:ascii="Franklin Gothic Book" w:eastAsia="Times New Roman" w:hAnsi="Franklin Gothic Book" w:cs="Calibri"/>
          <w:b/>
          <w:bCs/>
          <w:sz w:val="21"/>
          <w:szCs w:val="21"/>
          <w:lang w:val="en-GB"/>
        </w:rPr>
        <w:t>platform</w:t>
      </w:r>
      <w:r w:rsidR="00C11A70">
        <w:rPr>
          <w:rFonts w:ascii="Franklin Gothic Book" w:eastAsia="Times New Roman" w:hAnsi="Franklin Gothic Book" w:cs="Calibri"/>
          <w:sz w:val="21"/>
          <w:szCs w:val="21"/>
          <w:lang w:val="en-GB"/>
        </w:rPr>
        <w:t xml:space="preserve"> identified </w:t>
      </w:r>
      <w:r w:rsidRPr="004B5836">
        <w:rPr>
          <w:rFonts w:ascii="Franklin Gothic Book" w:eastAsia="Times New Roman" w:hAnsi="Franklin Gothic Book" w:cs="Calibri"/>
          <w:sz w:val="21"/>
          <w:szCs w:val="21"/>
          <w:lang w:val="en-GB"/>
        </w:rPr>
        <w:t xml:space="preserve">up to 6 relevant peers </w:t>
      </w:r>
      <w:r w:rsidRPr="00570359">
        <w:rPr>
          <w:rFonts w:ascii="Franklin Gothic Book" w:eastAsia="Times New Roman" w:hAnsi="Franklin Gothic Book" w:cs="Calibri"/>
          <w:b/>
          <w:bCs/>
          <w:sz w:val="21"/>
          <w:szCs w:val="21"/>
          <w:lang w:val="en-GB"/>
        </w:rPr>
        <w:t>among its</w:t>
      </w:r>
      <w:r w:rsidR="00C11A70" w:rsidRPr="00570359">
        <w:rPr>
          <w:rFonts w:ascii="Franklin Gothic Book" w:eastAsia="Times New Roman" w:hAnsi="Franklin Gothic Book" w:cs="Calibri"/>
          <w:b/>
          <w:bCs/>
          <w:sz w:val="21"/>
          <w:szCs w:val="21"/>
          <w:lang w:val="en-GB"/>
        </w:rPr>
        <w:t xml:space="preserve"> </w:t>
      </w:r>
      <w:r w:rsidRPr="00570359">
        <w:rPr>
          <w:rFonts w:ascii="Franklin Gothic Book" w:eastAsia="Times New Roman" w:hAnsi="Franklin Gothic Book" w:cs="Calibri"/>
          <w:b/>
          <w:bCs/>
          <w:sz w:val="21"/>
          <w:szCs w:val="21"/>
          <w:lang w:val="en-GB"/>
        </w:rPr>
        <w:t xml:space="preserve">thematic community </w:t>
      </w:r>
      <w:r w:rsidRPr="004B5836">
        <w:rPr>
          <w:rFonts w:ascii="Franklin Gothic Book" w:eastAsia="Times New Roman" w:hAnsi="Franklin Gothic Book" w:cs="Calibri"/>
          <w:sz w:val="21"/>
          <w:szCs w:val="21"/>
          <w:lang w:val="en-GB"/>
        </w:rPr>
        <w:t>and organise</w:t>
      </w:r>
      <w:r w:rsidR="00570359">
        <w:rPr>
          <w:rFonts w:ascii="Franklin Gothic Book" w:eastAsia="Times New Roman" w:hAnsi="Franklin Gothic Book" w:cs="Calibri"/>
          <w:sz w:val="21"/>
          <w:szCs w:val="21"/>
          <w:lang w:val="en-GB"/>
        </w:rPr>
        <w:t>d</w:t>
      </w:r>
      <w:r w:rsidRPr="004B5836">
        <w:rPr>
          <w:rFonts w:ascii="Franklin Gothic Book" w:eastAsia="Times New Roman" w:hAnsi="Franklin Gothic Book" w:cs="Calibri"/>
          <w:sz w:val="21"/>
          <w:szCs w:val="21"/>
          <w:lang w:val="en-GB"/>
        </w:rPr>
        <w:t xml:space="preserve"> the 2 days </w:t>
      </w:r>
      <w:r w:rsidR="00570359" w:rsidRPr="004B5836">
        <w:rPr>
          <w:rFonts w:ascii="Franklin Gothic Book" w:eastAsia="Times New Roman" w:hAnsi="Franklin Gothic Book" w:cs="Calibri"/>
          <w:sz w:val="21"/>
          <w:szCs w:val="21"/>
          <w:lang w:val="en-GB"/>
        </w:rPr>
        <w:t>peer review</w:t>
      </w:r>
      <w:r w:rsidR="00C11A70">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in the territory of the hosting organisation.</w:t>
      </w:r>
    </w:p>
    <w:p w14:paraId="4BB5EC49" w14:textId="51E2AA5A" w:rsidR="004B5836" w:rsidRPr="004B5836" w:rsidRDefault="004B5836" w:rsidP="004B5836">
      <w:pPr>
        <w:spacing w:after="120"/>
        <w:jc w:val="both"/>
        <w:rPr>
          <w:rFonts w:ascii="Franklin Gothic Book" w:eastAsia="Times New Roman" w:hAnsi="Franklin Gothic Book" w:cs="Calibri"/>
          <w:sz w:val="21"/>
          <w:szCs w:val="21"/>
          <w:lang w:val="en-GB"/>
        </w:rPr>
      </w:pPr>
      <w:r w:rsidRPr="004B5836">
        <w:rPr>
          <w:rFonts w:ascii="Franklin Gothic Book" w:eastAsia="Times New Roman" w:hAnsi="Franklin Gothic Book" w:cs="Calibri"/>
          <w:sz w:val="21"/>
          <w:szCs w:val="21"/>
          <w:lang w:val="en-GB"/>
        </w:rPr>
        <w:lastRenderedPageBreak/>
        <w:t>The exchange of ideas and brainstorming sessions</w:t>
      </w:r>
      <w:r w:rsidR="00C11A70">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 xml:space="preserve">led to the drafting of a </w:t>
      </w:r>
      <w:r w:rsidRPr="00570359">
        <w:rPr>
          <w:rFonts w:ascii="Franklin Gothic Book" w:eastAsia="Times New Roman" w:hAnsi="Franklin Gothic Book" w:cs="Calibri"/>
          <w:b/>
          <w:bCs/>
          <w:sz w:val="21"/>
          <w:szCs w:val="21"/>
          <w:lang w:val="en-GB"/>
        </w:rPr>
        <w:t>recommendation paper</w:t>
      </w:r>
      <w:r w:rsidRPr="004B5836">
        <w:rPr>
          <w:rFonts w:ascii="Franklin Gothic Book" w:eastAsia="Times New Roman" w:hAnsi="Franklin Gothic Book" w:cs="Calibri"/>
          <w:sz w:val="21"/>
          <w:szCs w:val="21"/>
          <w:lang w:val="en-GB"/>
        </w:rPr>
        <w:t xml:space="preserve"> for</w:t>
      </w:r>
      <w:r w:rsidR="00C11A70">
        <w:rPr>
          <w:rFonts w:ascii="Franklin Gothic Book" w:eastAsia="Times New Roman" w:hAnsi="Franklin Gothic Book" w:cs="Calibri"/>
          <w:sz w:val="21"/>
          <w:szCs w:val="21"/>
          <w:lang w:val="en-GB"/>
        </w:rPr>
        <w:t xml:space="preserve"> </w:t>
      </w:r>
      <w:r w:rsidRPr="004B5836">
        <w:rPr>
          <w:rFonts w:ascii="Franklin Gothic Book" w:eastAsia="Times New Roman" w:hAnsi="Franklin Gothic Book" w:cs="Calibri"/>
          <w:sz w:val="21"/>
          <w:szCs w:val="21"/>
          <w:lang w:val="en-GB"/>
        </w:rPr>
        <w:t xml:space="preserve">the hosting organisation with </w:t>
      </w:r>
      <w:r w:rsidRPr="00570359">
        <w:rPr>
          <w:rFonts w:ascii="Franklin Gothic Book" w:eastAsia="Times New Roman" w:hAnsi="Franklin Gothic Book" w:cs="Calibri"/>
          <w:b/>
          <w:bCs/>
          <w:sz w:val="21"/>
          <w:szCs w:val="21"/>
          <w:lang w:val="en-GB"/>
        </w:rPr>
        <w:t>operational actions to</w:t>
      </w:r>
      <w:r w:rsidR="00C11A70" w:rsidRPr="00570359">
        <w:rPr>
          <w:rFonts w:ascii="Franklin Gothic Book" w:eastAsia="Times New Roman" w:hAnsi="Franklin Gothic Book" w:cs="Calibri"/>
          <w:b/>
          <w:bCs/>
          <w:sz w:val="21"/>
          <w:szCs w:val="21"/>
          <w:lang w:val="en-GB"/>
        </w:rPr>
        <w:t xml:space="preserve"> </w:t>
      </w:r>
      <w:r w:rsidRPr="00570359">
        <w:rPr>
          <w:rFonts w:ascii="Franklin Gothic Book" w:eastAsia="Times New Roman" w:hAnsi="Franklin Gothic Book" w:cs="Calibri"/>
          <w:b/>
          <w:bCs/>
          <w:sz w:val="21"/>
          <w:szCs w:val="21"/>
          <w:lang w:val="en-GB"/>
        </w:rPr>
        <w:t>be implemented</w:t>
      </w:r>
      <w:r w:rsidRPr="004B5836">
        <w:rPr>
          <w:rFonts w:ascii="Franklin Gothic Book" w:eastAsia="Times New Roman" w:hAnsi="Franklin Gothic Book" w:cs="Calibri"/>
          <w:sz w:val="21"/>
          <w:szCs w:val="21"/>
          <w:lang w:val="en-GB"/>
        </w:rPr>
        <w:t xml:space="preserve"> jointly with the key stakeholders.</w:t>
      </w:r>
    </w:p>
    <w:p w14:paraId="423213E4" w14:textId="623E6640" w:rsidR="00363B00" w:rsidRDefault="00570359" w:rsidP="004B5836">
      <w:pPr>
        <w:spacing w:after="120"/>
        <w:jc w:val="both"/>
        <w:rPr>
          <w:rFonts w:ascii="Franklin Gothic Book" w:eastAsia="Times New Roman" w:hAnsi="Franklin Gothic Book" w:cs="Calibri"/>
          <w:sz w:val="21"/>
          <w:szCs w:val="21"/>
          <w:lang w:val="en-GB"/>
        </w:rPr>
      </w:pPr>
      <w:r>
        <w:rPr>
          <w:rFonts w:ascii="Franklin Gothic Book" w:eastAsia="Times New Roman" w:hAnsi="Franklin Gothic Book" w:cs="Calibri"/>
          <w:sz w:val="21"/>
          <w:szCs w:val="21"/>
          <w:lang w:val="en-GB"/>
        </w:rPr>
        <w:t>T</w:t>
      </w:r>
      <w:r w:rsidR="004B5836" w:rsidRPr="004B5836">
        <w:rPr>
          <w:rFonts w:ascii="Franklin Gothic Book" w:eastAsia="Times New Roman" w:hAnsi="Franklin Gothic Book" w:cs="Calibri"/>
          <w:sz w:val="21"/>
          <w:szCs w:val="21"/>
          <w:lang w:val="en-GB"/>
        </w:rPr>
        <w:t>his service has delivered real added</w:t>
      </w:r>
      <w:r w:rsidR="00C11A70">
        <w:rPr>
          <w:rFonts w:ascii="Franklin Gothic Book" w:eastAsia="Times New Roman" w:hAnsi="Franklin Gothic Book" w:cs="Calibri"/>
          <w:sz w:val="21"/>
          <w:szCs w:val="21"/>
          <w:lang w:val="en-GB"/>
        </w:rPr>
        <w:t xml:space="preserve"> </w:t>
      </w:r>
      <w:r w:rsidR="004B5836" w:rsidRPr="004B5836">
        <w:rPr>
          <w:rFonts w:ascii="Franklin Gothic Book" w:eastAsia="Times New Roman" w:hAnsi="Franklin Gothic Book" w:cs="Calibri"/>
          <w:sz w:val="21"/>
          <w:szCs w:val="21"/>
          <w:lang w:val="en-GB"/>
        </w:rPr>
        <w:t>value for both hosting organisations as well as</w:t>
      </w:r>
      <w:r w:rsidR="00C11A70">
        <w:rPr>
          <w:rFonts w:ascii="Franklin Gothic Book" w:eastAsia="Times New Roman" w:hAnsi="Franklin Gothic Book" w:cs="Calibri"/>
          <w:sz w:val="21"/>
          <w:szCs w:val="21"/>
          <w:lang w:val="en-GB"/>
        </w:rPr>
        <w:t xml:space="preserve"> </w:t>
      </w:r>
      <w:r w:rsidR="004B5836" w:rsidRPr="004B5836">
        <w:rPr>
          <w:rFonts w:ascii="Franklin Gothic Book" w:eastAsia="Times New Roman" w:hAnsi="Franklin Gothic Book" w:cs="Calibri"/>
          <w:sz w:val="21"/>
          <w:szCs w:val="21"/>
          <w:lang w:val="en-GB"/>
        </w:rPr>
        <w:t xml:space="preserve">peers that very often </w:t>
      </w:r>
      <w:r>
        <w:rPr>
          <w:rFonts w:ascii="Franklin Gothic Book" w:eastAsia="Times New Roman" w:hAnsi="Franklin Gothic Book" w:cs="Calibri"/>
          <w:sz w:val="21"/>
          <w:szCs w:val="21"/>
          <w:lang w:val="en-GB"/>
        </w:rPr>
        <w:t>went</w:t>
      </w:r>
      <w:r w:rsidR="004B5836" w:rsidRPr="004B5836">
        <w:rPr>
          <w:rFonts w:ascii="Franklin Gothic Book" w:eastAsia="Times New Roman" w:hAnsi="Franklin Gothic Book" w:cs="Calibri"/>
          <w:sz w:val="21"/>
          <w:szCs w:val="21"/>
          <w:lang w:val="en-GB"/>
        </w:rPr>
        <w:t xml:space="preserve"> back with inspiring ideas</w:t>
      </w:r>
      <w:r w:rsidR="00C11A70">
        <w:rPr>
          <w:rFonts w:ascii="Franklin Gothic Book" w:eastAsia="Times New Roman" w:hAnsi="Franklin Gothic Book" w:cs="Calibri"/>
          <w:sz w:val="21"/>
          <w:szCs w:val="21"/>
          <w:lang w:val="en-GB"/>
        </w:rPr>
        <w:t xml:space="preserve"> </w:t>
      </w:r>
      <w:r w:rsidR="004B5836" w:rsidRPr="004B5836">
        <w:rPr>
          <w:rFonts w:ascii="Franklin Gothic Book" w:eastAsia="Times New Roman" w:hAnsi="Franklin Gothic Book" w:cs="Calibri"/>
          <w:sz w:val="21"/>
          <w:szCs w:val="21"/>
          <w:lang w:val="en-GB"/>
        </w:rPr>
        <w:t>for an improved public policy.</w:t>
      </w:r>
    </w:p>
    <w:p w14:paraId="27137321" w14:textId="4AE5B4EA" w:rsidR="00363B00" w:rsidRPr="0041225A" w:rsidRDefault="5E8D4074" w:rsidP="5E8D4074">
      <w:pPr>
        <w:pStyle w:val="Heading3"/>
        <w:rPr>
          <w:rFonts w:ascii="Franklin Gothic Demi" w:eastAsia="Franklin Gothic Demi" w:hAnsi="Franklin Gothic Demi" w:cs="Franklin Gothic Demi"/>
          <w:b w:val="0"/>
          <w:bCs w:val="0"/>
          <w:i w:val="0"/>
          <w:iCs w:val="0"/>
          <w:color w:val="8EBED1"/>
          <w:sz w:val="24"/>
          <w:szCs w:val="24"/>
          <w:u w:val="none"/>
        </w:rPr>
      </w:pPr>
      <w:r w:rsidRPr="0041225A">
        <w:rPr>
          <w:rFonts w:ascii="Franklin Gothic Demi" w:eastAsia="Franklin Gothic Demi" w:hAnsi="Franklin Gothic Demi" w:cs="Franklin Gothic Demi"/>
          <w:b w:val="0"/>
          <w:bCs w:val="0"/>
          <w:i w:val="0"/>
          <w:iCs w:val="0"/>
          <w:color w:val="8EBED1"/>
          <w:sz w:val="24"/>
          <w:szCs w:val="24"/>
          <w:u w:val="none"/>
        </w:rPr>
        <w:t>MED Programme</w:t>
      </w:r>
    </w:p>
    <w:p w14:paraId="4479B007" w14:textId="13FF6EB8" w:rsidR="00363B00" w:rsidRDefault="00570359" w:rsidP="005B4D13">
      <w:pPr>
        <w:spacing w:after="120"/>
        <w:jc w:val="both"/>
        <w:rPr>
          <w:rFonts w:ascii="Franklin Gothic Book" w:eastAsia="Times New Roman" w:hAnsi="Franklin Gothic Book" w:cs="Calibri"/>
          <w:sz w:val="21"/>
          <w:szCs w:val="21"/>
          <w:lang w:val="en-GB"/>
        </w:rPr>
      </w:pPr>
      <w:r>
        <w:rPr>
          <w:rFonts w:ascii="Franklin Gothic Book" w:eastAsia="Times New Roman" w:hAnsi="Franklin Gothic Book" w:cs="Calibri"/>
          <w:sz w:val="21"/>
          <w:szCs w:val="21"/>
          <w:lang w:val="en-GB"/>
        </w:rPr>
        <w:t>From the start of 2014-2020, the architecture of the programme had foreseen the implementation of “</w:t>
      </w:r>
      <w:r w:rsidRPr="00791FAB">
        <w:rPr>
          <w:rFonts w:ascii="Franklin Gothic Book" w:eastAsia="Times New Roman" w:hAnsi="Franklin Gothic Book" w:cs="Calibri"/>
          <w:b/>
          <w:bCs/>
          <w:sz w:val="21"/>
          <w:szCs w:val="21"/>
          <w:lang w:val="en-GB"/>
        </w:rPr>
        <w:t>Horizontal projects</w:t>
      </w:r>
      <w:r>
        <w:rPr>
          <w:rFonts w:ascii="Franklin Gothic Book" w:eastAsia="Times New Roman" w:hAnsi="Franklin Gothic Book" w:cs="Calibri"/>
          <w:sz w:val="21"/>
          <w:szCs w:val="21"/>
          <w:lang w:val="en-GB"/>
        </w:rPr>
        <w:t xml:space="preserve">” whose purpose was to </w:t>
      </w:r>
      <w:r w:rsidRPr="00791FAB">
        <w:rPr>
          <w:rFonts w:ascii="Franklin Gothic Book" w:eastAsia="Times New Roman" w:hAnsi="Franklin Gothic Book" w:cs="Calibri"/>
          <w:b/>
          <w:bCs/>
          <w:sz w:val="21"/>
          <w:szCs w:val="21"/>
          <w:lang w:val="en-GB"/>
        </w:rPr>
        <w:t>animate communities of “modular projects”</w:t>
      </w:r>
      <w:r>
        <w:rPr>
          <w:rFonts w:ascii="Franklin Gothic Book" w:eastAsia="Times New Roman" w:hAnsi="Franklin Gothic Book" w:cs="Calibri"/>
          <w:sz w:val="21"/>
          <w:szCs w:val="21"/>
          <w:lang w:val="en-GB"/>
        </w:rPr>
        <w:t xml:space="preserve"> implemented all over the programming period in the priority axes of the programme</w:t>
      </w:r>
      <w:r w:rsidR="00791FAB">
        <w:rPr>
          <w:rFonts w:ascii="Franklin Gothic Book" w:eastAsia="Times New Roman" w:hAnsi="Franklin Gothic Book" w:cs="Calibri"/>
          <w:sz w:val="21"/>
          <w:szCs w:val="21"/>
          <w:lang w:val="en-GB"/>
        </w:rPr>
        <w:t xml:space="preserve">: </w:t>
      </w:r>
      <w:r w:rsidR="00EE073C">
        <w:rPr>
          <w:rFonts w:ascii="Franklin Gothic Book" w:eastAsia="Times New Roman" w:hAnsi="Franklin Gothic Book" w:cs="Calibri"/>
          <w:sz w:val="21"/>
          <w:szCs w:val="21"/>
          <w:lang w:val="en-GB"/>
        </w:rPr>
        <w:t>blue growth; green growth; social and creative; efficient buildings; renewable energy; urban transports; sustainable tourism; biodiversity protection.</w:t>
      </w:r>
    </w:p>
    <w:p w14:paraId="67885923" w14:textId="777129A1" w:rsidR="00363B00" w:rsidRDefault="5E8D4074" w:rsidP="00F77EF3">
      <w:pPr>
        <w:spacing w:after="120"/>
        <w:jc w:val="both"/>
        <w:rPr>
          <w:rFonts w:ascii="Franklin Gothic Book" w:eastAsia="Times New Roman" w:hAnsi="Franklin Gothic Book" w:cs="Calibri"/>
          <w:sz w:val="21"/>
          <w:szCs w:val="21"/>
          <w:lang w:val="en-GB"/>
        </w:rPr>
      </w:pPr>
      <w:r w:rsidRPr="5E8D4074">
        <w:rPr>
          <w:rFonts w:ascii="Franklin Gothic Book" w:eastAsia="Times New Roman" w:hAnsi="Franklin Gothic Book" w:cs="Calibri"/>
          <w:sz w:val="21"/>
          <w:szCs w:val="21"/>
          <w:lang w:val="en-GB"/>
        </w:rPr>
        <w:t xml:space="preserve">These horizontal projects have been selected and implemented over two successive periods (2016-2019 and 2019-2022) with the objective to </w:t>
      </w:r>
      <w:r w:rsidRPr="5E8D4074">
        <w:rPr>
          <w:rFonts w:ascii="Franklin Gothic Book" w:eastAsia="Times New Roman" w:hAnsi="Franklin Gothic Book" w:cs="Calibri"/>
          <w:b/>
          <w:bCs/>
          <w:sz w:val="21"/>
          <w:szCs w:val="21"/>
          <w:lang w:val="en-GB"/>
        </w:rPr>
        <w:t>help modular projects cooperate with both the programme and others individual projects</w:t>
      </w:r>
      <w:r w:rsidRPr="5E8D4074">
        <w:rPr>
          <w:rFonts w:ascii="Franklin Gothic Book" w:eastAsia="Times New Roman" w:hAnsi="Franklin Gothic Book" w:cs="Calibri"/>
          <w:sz w:val="21"/>
          <w:szCs w:val="21"/>
          <w:lang w:val="en-GB"/>
        </w:rPr>
        <w:t xml:space="preserve">, concentrating and developing information and deliverables for each priority axis. Horizontal projects did not have to implement and achieve their own territorial objectives but to </w:t>
      </w:r>
      <w:r w:rsidRPr="5E8D4074">
        <w:rPr>
          <w:rFonts w:ascii="Franklin Gothic Book" w:eastAsia="Times New Roman" w:hAnsi="Franklin Gothic Book" w:cs="Calibri"/>
          <w:b/>
          <w:bCs/>
          <w:sz w:val="21"/>
          <w:szCs w:val="21"/>
          <w:lang w:val="en-GB"/>
        </w:rPr>
        <w:t>gather results and facilitate transfer from modular projects to other communities</w:t>
      </w:r>
      <w:r w:rsidRPr="5E8D4074">
        <w:rPr>
          <w:rFonts w:ascii="Franklin Gothic Book" w:eastAsia="Times New Roman" w:hAnsi="Franklin Gothic Book" w:cs="Calibri"/>
          <w:sz w:val="21"/>
          <w:szCs w:val="21"/>
          <w:lang w:val="en-GB"/>
        </w:rPr>
        <w:t xml:space="preserve"> (</w:t>
      </w:r>
      <w:bookmarkStart w:id="2" w:name="_Int_FiOQPGdy"/>
      <w:r w:rsidRPr="5E8D4074">
        <w:rPr>
          <w:rFonts w:ascii="Franklin Gothic Book" w:eastAsia="Times New Roman" w:hAnsi="Franklin Gothic Book" w:cs="Calibri"/>
          <w:sz w:val="21"/>
          <w:szCs w:val="21"/>
          <w:lang w:val="en-GB"/>
        </w:rPr>
        <w:t>i.e.,</w:t>
      </w:r>
      <w:bookmarkEnd w:id="2"/>
      <w:r w:rsidRPr="5E8D4074">
        <w:rPr>
          <w:rFonts w:ascii="Franklin Gothic Book" w:eastAsia="Times New Roman" w:hAnsi="Franklin Gothic Book" w:cs="Calibri"/>
          <w:sz w:val="21"/>
          <w:szCs w:val="21"/>
          <w:lang w:val="en-GB"/>
        </w:rPr>
        <w:t xml:space="preserve"> other ETC or thematic programmes, European commission, member States, thematic and/or institutional networks…).</w:t>
      </w:r>
    </w:p>
    <w:p w14:paraId="0D1998D0" w14:textId="77777777" w:rsidR="00F77EF3" w:rsidRDefault="00585F68" w:rsidP="00F77EF3">
      <w:pPr>
        <w:spacing w:after="120"/>
        <w:jc w:val="both"/>
        <w:rPr>
          <w:rFonts w:ascii="Franklin Gothic Book" w:eastAsia="Times New Roman" w:hAnsi="Franklin Gothic Book" w:cs="Calibri"/>
          <w:sz w:val="21"/>
          <w:szCs w:val="21"/>
          <w:lang w:val="en-GB"/>
        </w:rPr>
      </w:pPr>
      <w:r w:rsidRPr="00585F68">
        <w:rPr>
          <w:rFonts w:ascii="Franklin Gothic Book" w:eastAsia="Times New Roman" w:hAnsi="Franklin Gothic Book" w:cs="Calibri"/>
          <w:sz w:val="21"/>
          <w:szCs w:val="21"/>
          <w:lang w:val="en-GB"/>
        </w:rPr>
        <w:t xml:space="preserve">The horizontal project </w:t>
      </w:r>
      <w:r>
        <w:rPr>
          <w:rFonts w:ascii="Franklin Gothic Book" w:eastAsia="Times New Roman" w:hAnsi="Franklin Gothic Book" w:cs="Calibri"/>
          <w:sz w:val="21"/>
          <w:szCs w:val="21"/>
          <w:lang w:val="en-GB"/>
        </w:rPr>
        <w:t>had</w:t>
      </w:r>
      <w:r w:rsidRPr="00585F68">
        <w:rPr>
          <w:rFonts w:ascii="Franklin Gothic Book" w:eastAsia="Times New Roman" w:hAnsi="Franklin Gothic Book" w:cs="Calibri"/>
          <w:sz w:val="21"/>
          <w:szCs w:val="21"/>
          <w:lang w:val="en-GB"/>
        </w:rPr>
        <w:t xml:space="preserve"> to work in three parallel directions:</w:t>
      </w:r>
    </w:p>
    <w:p w14:paraId="129A8137" w14:textId="0E8C604F" w:rsidR="00F77EF3" w:rsidRPr="00F77EF3" w:rsidRDefault="00585F68" w:rsidP="00F77EF3">
      <w:pPr>
        <w:pStyle w:val="ListParagraph"/>
        <w:numPr>
          <w:ilvl w:val="0"/>
          <w:numId w:val="33"/>
        </w:numPr>
        <w:spacing w:after="120"/>
        <w:contextualSpacing w:val="0"/>
        <w:jc w:val="both"/>
        <w:rPr>
          <w:rFonts w:ascii="Franklin Gothic Book" w:eastAsia="Times New Roman" w:hAnsi="Franklin Gothic Book" w:cs="Calibri"/>
          <w:sz w:val="21"/>
          <w:szCs w:val="21"/>
          <w:lang w:val="en-GB"/>
        </w:rPr>
      </w:pPr>
      <w:r w:rsidRPr="00F77EF3">
        <w:rPr>
          <w:rFonts w:ascii="Franklin Gothic Book" w:eastAsia="Times New Roman" w:hAnsi="Franklin Gothic Book" w:cs="Calibri"/>
          <w:sz w:val="21"/>
          <w:szCs w:val="21"/>
          <w:lang w:val="en-GB"/>
        </w:rPr>
        <w:t>community building</w:t>
      </w:r>
    </w:p>
    <w:p w14:paraId="459BE587" w14:textId="391A8071" w:rsidR="00F77EF3" w:rsidRPr="00F77EF3" w:rsidRDefault="00585F68" w:rsidP="00F77EF3">
      <w:pPr>
        <w:pStyle w:val="ListParagraph"/>
        <w:numPr>
          <w:ilvl w:val="0"/>
          <w:numId w:val="33"/>
        </w:numPr>
        <w:spacing w:after="120"/>
        <w:contextualSpacing w:val="0"/>
        <w:jc w:val="both"/>
        <w:rPr>
          <w:rFonts w:ascii="Franklin Gothic Book" w:eastAsia="Times New Roman" w:hAnsi="Franklin Gothic Book" w:cs="Calibri"/>
          <w:sz w:val="21"/>
          <w:szCs w:val="21"/>
          <w:lang w:val="en-GB"/>
        </w:rPr>
      </w:pPr>
      <w:r w:rsidRPr="00F77EF3">
        <w:rPr>
          <w:rFonts w:ascii="Franklin Gothic Book" w:eastAsia="Times New Roman" w:hAnsi="Franklin Gothic Book" w:cs="Calibri"/>
          <w:sz w:val="21"/>
          <w:szCs w:val="21"/>
          <w:lang w:val="en-GB"/>
        </w:rPr>
        <w:t>joint communication</w:t>
      </w:r>
    </w:p>
    <w:p w14:paraId="627099F4" w14:textId="088A550B" w:rsidR="00FF1276" w:rsidRPr="00F77EF3" w:rsidRDefault="00585F68" w:rsidP="00F77EF3">
      <w:pPr>
        <w:pStyle w:val="ListParagraph"/>
        <w:numPr>
          <w:ilvl w:val="0"/>
          <w:numId w:val="33"/>
        </w:numPr>
        <w:spacing w:after="120"/>
        <w:contextualSpacing w:val="0"/>
        <w:jc w:val="both"/>
        <w:rPr>
          <w:rFonts w:ascii="Franklin Gothic Book" w:eastAsia="Times New Roman" w:hAnsi="Franklin Gothic Book" w:cs="Calibri"/>
          <w:sz w:val="21"/>
          <w:szCs w:val="21"/>
          <w:lang w:val="en-GB"/>
        </w:rPr>
      </w:pPr>
      <w:r w:rsidRPr="00F77EF3">
        <w:rPr>
          <w:rFonts w:ascii="Franklin Gothic Book" w:eastAsia="Times New Roman" w:hAnsi="Franklin Gothic Book" w:cs="Calibri"/>
          <w:sz w:val="21"/>
          <w:szCs w:val="21"/>
          <w:lang w:val="en-GB"/>
        </w:rPr>
        <w:t>joint capitalisation/transfer.</w:t>
      </w:r>
    </w:p>
    <w:p w14:paraId="77D9E281" w14:textId="115076FA" w:rsidR="00585F68" w:rsidRPr="00585F68" w:rsidRDefault="00585F68" w:rsidP="00F77EF3">
      <w:pPr>
        <w:spacing w:after="120"/>
        <w:jc w:val="both"/>
        <w:rPr>
          <w:rFonts w:ascii="Franklin Gothic Book" w:eastAsia="Times New Roman" w:hAnsi="Franklin Gothic Book" w:cs="Calibri"/>
          <w:sz w:val="21"/>
          <w:szCs w:val="21"/>
          <w:lang w:val="en-GB"/>
        </w:rPr>
      </w:pPr>
      <w:r w:rsidRPr="00585F68">
        <w:rPr>
          <w:rFonts w:ascii="Franklin Gothic Book" w:eastAsia="Times New Roman" w:hAnsi="Franklin Gothic Book" w:cs="Calibri"/>
          <w:sz w:val="21"/>
          <w:szCs w:val="21"/>
          <w:lang w:val="en-GB"/>
        </w:rPr>
        <w:t xml:space="preserve">Concrete activities </w:t>
      </w:r>
      <w:r>
        <w:rPr>
          <w:rFonts w:ascii="Franklin Gothic Book" w:eastAsia="Times New Roman" w:hAnsi="Franklin Gothic Book" w:cs="Calibri"/>
          <w:sz w:val="21"/>
          <w:szCs w:val="21"/>
          <w:lang w:val="en-GB"/>
        </w:rPr>
        <w:t xml:space="preserve">implemented </w:t>
      </w:r>
      <w:r w:rsidRPr="00585F68">
        <w:rPr>
          <w:rFonts w:ascii="Franklin Gothic Book" w:eastAsia="Times New Roman" w:hAnsi="Franklin Gothic Book" w:cs="Calibri"/>
          <w:sz w:val="21"/>
          <w:szCs w:val="21"/>
          <w:lang w:val="en-GB"/>
        </w:rPr>
        <w:t>include</w:t>
      </w:r>
      <w:r>
        <w:rPr>
          <w:rFonts w:ascii="Franklin Gothic Book" w:eastAsia="Times New Roman" w:hAnsi="Franklin Gothic Book" w:cs="Calibri"/>
          <w:sz w:val="21"/>
          <w:szCs w:val="21"/>
          <w:lang w:val="en-GB"/>
        </w:rPr>
        <w:t>d</w:t>
      </w:r>
      <w:r w:rsidRPr="00585F68">
        <w:rPr>
          <w:rFonts w:ascii="Franklin Gothic Book" w:eastAsia="Times New Roman" w:hAnsi="Franklin Gothic Book" w:cs="Calibri"/>
          <w:sz w:val="21"/>
          <w:szCs w:val="21"/>
          <w:lang w:val="en-GB"/>
        </w:rPr>
        <w:t>:</w:t>
      </w:r>
    </w:p>
    <w:p w14:paraId="56756FA1" w14:textId="2B6AB000" w:rsidR="00585F68" w:rsidRPr="00585F68" w:rsidRDefault="00585F68" w:rsidP="00F77EF3">
      <w:pPr>
        <w:pStyle w:val="ListParagraph"/>
        <w:numPr>
          <w:ilvl w:val="0"/>
          <w:numId w:val="31"/>
        </w:numPr>
        <w:spacing w:after="120"/>
        <w:contextualSpacing w:val="0"/>
        <w:jc w:val="both"/>
        <w:rPr>
          <w:rFonts w:ascii="Franklin Gothic Book" w:eastAsia="Times New Roman" w:hAnsi="Franklin Gothic Book" w:cs="Calibri"/>
          <w:sz w:val="21"/>
          <w:szCs w:val="21"/>
          <w:lang w:val="en-GB"/>
        </w:rPr>
      </w:pPr>
      <w:r w:rsidRPr="00585F68">
        <w:rPr>
          <w:rFonts w:ascii="Franklin Gothic Book" w:eastAsia="Times New Roman" w:hAnsi="Franklin Gothic Book" w:cs="Calibri"/>
          <w:sz w:val="21"/>
          <w:szCs w:val="21"/>
          <w:lang w:val="en-GB"/>
        </w:rPr>
        <w:t xml:space="preserve">Ensuring the networking of the modular projects within the same objective for which they have applied, by proposing a joint method of </w:t>
      </w:r>
      <w:proofErr w:type="gramStart"/>
      <w:r w:rsidRPr="00585F68">
        <w:rPr>
          <w:rFonts w:ascii="Franklin Gothic Book" w:eastAsia="Times New Roman" w:hAnsi="Franklin Gothic Book" w:cs="Calibri"/>
          <w:sz w:val="21"/>
          <w:szCs w:val="21"/>
          <w:lang w:val="en-GB"/>
        </w:rPr>
        <w:t>work;</w:t>
      </w:r>
      <w:proofErr w:type="gramEnd"/>
    </w:p>
    <w:p w14:paraId="5B5B1AB8" w14:textId="5651AA28" w:rsidR="00585F68" w:rsidRPr="00585F68" w:rsidRDefault="00585F68" w:rsidP="00F77EF3">
      <w:pPr>
        <w:pStyle w:val="ListParagraph"/>
        <w:numPr>
          <w:ilvl w:val="0"/>
          <w:numId w:val="31"/>
        </w:numPr>
        <w:spacing w:after="120"/>
        <w:contextualSpacing w:val="0"/>
        <w:jc w:val="both"/>
        <w:rPr>
          <w:rFonts w:ascii="Franklin Gothic Book" w:eastAsia="Times New Roman" w:hAnsi="Franklin Gothic Book" w:cs="Calibri"/>
          <w:sz w:val="21"/>
          <w:szCs w:val="21"/>
          <w:lang w:val="en-GB"/>
        </w:rPr>
      </w:pPr>
      <w:r w:rsidRPr="00585F68">
        <w:rPr>
          <w:rFonts w:ascii="Franklin Gothic Book" w:eastAsia="Times New Roman" w:hAnsi="Franklin Gothic Book" w:cs="Calibri"/>
          <w:sz w:val="21"/>
          <w:szCs w:val="21"/>
          <w:lang w:val="en-GB"/>
        </w:rPr>
        <w:t xml:space="preserve">Facilitating synergies between the projects belonging to the same specific objective/priority: coordination of working groups and structured exchange between the modular </w:t>
      </w:r>
      <w:proofErr w:type="gramStart"/>
      <w:r w:rsidRPr="00585F68">
        <w:rPr>
          <w:rFonts w:ascii="Franklin Gothic Book" w:eastAsia="Times New Roman" w:hAnsi="Franklin Gothic Book" w:cs="Calibri"/>
          <w:sz w:val="21"/>
          <w:szCs w:val="21"/>
          <w:lang w:val="en-GB"/>
        </w:rPr>
        <w:t>projects;</w:t>
      </w:r>
      <w:proofErr w:type="gramEnd"/>
    </w:p>
    <w:p w14:paraId="3A685D2C" w14:textId="7365106A" w:rsidR="00585F68" w:rsidRPr="00585F68" w:rsidRDefault="00585F68" w:rsidP="00F77EF3">
      <w:pPr>
        <w:pStyle w:val="ListParagraph"/>
        <w:numPr>
          <w:ilvl w:val="0"/>
          <w:numId w:val="31"/>
        </w:numPr>
        <w:spacing w:after="120"/>
        <w:contextualSpacing w:val="0"/>
        <w:jc w:val="both"/>
        <w:rPr>
          <w:rFonts w:ascii="Franklin Gothic Book" w:eastAsia="Times New Roman" w:hAnsi="Franklin Gothic Book" w:cs="Calibri"/>
          <w:sz w:val="21"/>
          <w:szCs w:val="21"/>
          <w:lang w:val="en-GB"/>
        </w:rPr>
      </w:pPr>
      <w:r w:rsidRPr="00585F68">
        <w:rPr>
          <w:rFonts w:ascii="Franklin Gothic Book" w:eastAsia="Times New Roman" w:hAnsi="Franklin Gothic Book" w:cs="Calibri"/>
          <w:sz w:val="21"/>
          <w:szCs w:val="21"/>
          <w:lang w:val="en-GB"/>
        </w:rPr>
        <w:t xml:space="preserve">Contributing, in collaboration with Joint Secretariat, to the technical development and transferability of project results identifying appropriated actors and </w:t>
      </w:r>
      <w:proofErr w:type="gramStart"/>
      <w:r w:rsidRPr="00585F68">
        <w:rPr>
          <w:rFonts w:ascii="Franklin Gothic Book" w:eastAsia="Times New Roman" w:hAnsi="Franklin Gothic Book" w:cs="Calibri"/>
          <w:sz w:val="21"/>
          <w:szCs w:val="21"/>
          <w:lang w:val="en-GB"/>
        </w:rPr>
        <w:t>targets</w:t>
      </w:r>
      <w:r>
        <w:rPr>
          <w:rFonts w:ascii="Franklin Gothic Book" w:eastAsia="Times New Roman" w:hAnsi="Franklin Gothic Book" w:cs="Calibri"/>
          <w:sz w:val="21"/>
          <w:szCs w:val="21"/>
          <w:lang w:val="en-GB"/>
        </w:rPr>
        <w:t>;</w:t>
      </w:r>
      <w:proofErr w:type="gramEnd"/>
    </w:p>
    <w:p w14:paraId="1F1B2825" w14:textId="6D07164E" w:rsidR="00585F68" w:rsidRPr="00585F68" w:rsidRDefault="00585F68" w:rsidP="00F77EF3">
      <w:pPr>
        <w:pStyle w:val="ListParagraph"/>
        <w:numPr>
          <w:ilvl w:val="0"/>
          <w:numId w:val="31"/>
        </w:numPr>
        <w:spacing w:after="120"/>
        <w:contextualSpacing w:val="0"/>
        <w:jc w:val="both"/>
        <w:rPr>
          <w:rFonts w:ascii="Franklin Gothic Book" w:eastAsia="Times New Roman" w:hAnsi="Franklin Gothic Book" w:cs="Calibri"/>
          <w:sz w:val="21"/>
          <w:szCs w:val="21"/>
          <w:lang w:val="en-GB"/>
        </w:rPr>
      </w:pPr>
      <w:r w:rsidRPr="00585F68">
        <w:rPr>
          <w:rFonts w:ascii="Franklin Gothic Book" w:eastAsia="Times New Roman" w:hAnsi="Franklin Gothic Book" w:cs="Calibri"/>
          <w:sz w:val="21"/>
          <w:szCs w:val="21"/>
          <w:lang w:val="en-GB"/>
        </w:rPr>
        <w:t xml:space="preserve">Ensure the qualitative and quantitative analysis of the main joint deliverables of the ‘community’ of modular </w:t>
      </w:r>
      <w:proofErr w:type="gramStart"/>
      <w:r w:rsidRPr="00585F68">
        <w:rPr>
          <w:rFonts w:ascii="Franklin Gothic Book" w:eastAsia="Times New Roman" w:hAnsi="Franklin Gothic Book" w:cs="Calibri"/>
          <w:sz w:val="21"/>
          <w:szCs w:val="21"/>
          <w:lang w:val="en-GB"/>
        </w:rPr>
        <w:t>projects;</w:t>
      </w:r>
      <w:proofErr w:type="gramEnd"/>
    </w:p>
    <w:p w14:paraId="7B992098" w14:textId="6F65BCCD" w:rsidR="00585F68" w:rsidRPr="00585F68" w:rsidRDefault="00585F68" w:rsidP="00F77EF3">
      <w:pPr>
        <w:pStyle w:val="ListParagraph"/>
        <w:numPr>
          <w:ilvl w:val="0"/>
          <w:numId w:val="31"/>
        </w:numPr>
        <w:spacing w:after="120"/>
        <w:contextualSpacing w:val="0"/>
        <w:jc w:val="both"/>
        <w:rPr>
          <w:rFonts w:ascii="Franklin Gothic Book" w:eastAsia="Times New Roman" w:hAnsi="Franklin Gothic Book" w:cs="Calibri"/>
          <w:sz w:val="21"/>
          <w:szCs w:val="21"/>
          <w:lang w:val="en-GB"/>
        </w:rPr>
      </w:pPr>
      <w:r w:rsidRPr="00585F68">
        <w:rPr>
          <w:rFonts w:ascii="Franklin Gothic Book" w:eastAsia="Times New Roman" w:hAnsi="Franklin Gothic Book" w:cs="Calibri"/>
          <w:sz w:val="21"/>
          <w:szCs w:val="21"/>
          <w:lang w:val="en-GB"/>
        </w:rPr>
        <w:t>Animating and regularly updating the thematic sections of the programme website (among others by transferring information from project and programme level</w:t>
      </w:r>
      <w:proofErr w:type="gramStart"/>
      <w:r w:rsidRPr="00585F68">
        <w:rPr>
          <w:rFonts w:ascii="Franklin Gothic Book" w:eastAsia="Times New Roman" w:hAnsi="Franklin Gothic Book" w:cs="Calibri"/>
          <w:sz w:val="21"/>
          <w:szCs w:val="21"/>
          <w:lang w:val="en-GB"/>
        </w:rPr>
        <w:t>);</w:t>
      </w:r>
      <w:proofErr w:type="gramEnd"/>
    </w:p>
    <w:p w14:paraId="3C845E6E" w14:textId="6BCEA39F" w:rsidR="00585F68" w:rsidRPr="00585F68" w:rsidRDefault="00585F68" w:rsidP="00F77EF3">
      <w:pPr>
        <w:pStyle w:val="ListParagraph"/>
        <w:numPr>
          <w:ilvl w:val="0"/>
          <w:numId w:val="31"/>
        </w:numPr>
        <w:spacing w:after="120"/>
        <w:contextualSpacing w:val="0"/>
        <w:jc w:val="both"/>
        <w:rPr>
          <w:rFonts w:ascii="Franklin Gothic Book" w:eastAsia="Times New Roman" w:hAnsi="Franklin Gothic Book" w:cs="Calibri"/>
          <w:sz w:val="21"/>
          <w:szCs w:val="21"/>
          <w:lang w:val="en-GB"/>
        </w:rPr>
      </w:pPr>
      <w:r w:rsidRPr="00585F68">
        <w:rPr>
          <w:rFonts w:ascii="Franklin Gothic Book" w:eastAsia="Times New Roman" w:hAnsi="Franklin Gothic Book" w:cs="Calibri"/>
          <w:sz w:val="21"/>
          <w:szCs w:val="21"/>
          <w:lang w:val="en-GB"/>
        </w:rPr>
        <w:t>Organi</w:t>
      </w:r>
      <w:r w:rsidR="00AF3ADC">
        <w:rPr>
          <w:rFonts w:ascii="Franklin Gothic Book" w:eastAsia="Times New Roman" w:hAnsi="Franklin Gothic Book" w:cs="Calibri"/>
          <w:sz w:val="21"/>
          <w:szCs w:val="21"/>
          <w:lang w:val="en-GB"/>
        </w:rPr>
        <w:t>s</w:t>
      </w:r>
      <w:r w:rsidRPr="00585F68">
        <w:rPr>
          <w:rFonts w:ascii="Franklin Gothic Book" w:eastAsia="Times New Roman" w:hAnsi="Franklin Gothic Book" w:cs="Calibri"/>
          <w:sz w:val="21"/>
          <w:szCs w:val="21"/>
          <w:lang w:val="en-GB"/>
        </w:rPr>
        <w:t xml:space="preserve">ing thematic and capitalisation events for the </w:t>
      </w:r>
      <w:r>
        <w:rPr>
          <w:rFonts w:ascii="Franklin Gothic Book" w:eastAsia="Times New Roman" w:hAnsi="Franklin Gothic Book" w:cs="Calibri"/>
          <w:sz w:val="21"/>
          <w:szCs w:val="21"/>
          <w:lang w:val="en-GB"/>
        </w:rPr>
        <w:t>“</w:t>
      </w:r>
      <w:r w:rsidRPr="00585F68">
        <w:rPr>
          <w:rFonts w:ascii="Franklin Gothic Book" w:eastAsia="Times New Roman" w:hAnsi="Franklin Gothic Book" w:cs="Calibri"/>
          <w:sz w:val="21"/>
          <w:szCs w:val="21"/>
          <w:lang w:val="en-GB"/>
        </w:rPr>
        <w:t>community</w:t>
      </w:r>
      <w:r>
        <w:rPr>
          <w:rFonts w:ascii="Franklin Gothic Book" w:eastAsia="Times New Roman" w:hAnsi="Franklin Gothic Book" w:cs="Calibri"/>
          <w:sz w:val="21"/>
          <w:szCs w:val="21"/>
          <w:lang w:val="en-GB"/>
        </w:rPr>
        <w:t>”</w:t>
      </w:r>
      <w:r w:rsidRPr="00585F68">
        <w:rPr>
          <w:rFonts w:ascii="Franklin Gothic Book" w:eastAsia="Times New Roman" w:hAnsi="Franklin Gothic Book" w:cs="Calibri"/>
          <w:sz w:val="21"/>
          <w:szCs w:val="21"/>
          <w:lang w:val="en-GB"/>
        </w:rPr>
        <w:t xml:space="preserve"> of modular </w:t>
      </w:r>
      <w:proofErr w:type="gramStart"/>
      <w:r w:rsidRPr="00585F68">
        <w:rPr>
          <w:rFonts w:ascii="Franklin Gothic Book" w:eastAsia="Times New Roman" w:hAnsi="Franklin Gothic Book" w:cs="Calibri"/>
          <w:sz w:val="21"/>
          <w:szCs w:val="21"/>
          <w:lang w:val="en-GB"/>
        </w:rPr>
        <w:t>projects;</w:t>
      </w:r>
      <w:proofErr w:type="gramEnd"/>
    </w:p>
    <w:p w14:paraId="2EB9B9AA" w14:textId="3F2CD76C" w:rsidR="00585F68" w:rsidRPr="00585F68" w:rsidRDefault="00585F68" w:rsidP="00F77EF3">
      <w:pPr>
        <w:pStyle w:val="ListParagraph"/>
        <w:numPr>
          <w:ilvl w:val="0"/>
          <w:numId w:val="31"/>
        </w:numPr>
        <w:spacing w:after="120"/>
        <w:contextualSpacing w:val="0"/>
        <w:jc w:val="both"/>
        <w:rPr>
          <w:rFonts w:ascii="Franklin Gothic Book" w:eastAsia="Times New Roman" w:hAnsi="Franklin Gothic Book" w:cs="Calibri"/>
          <w:sz w:val="21"/>
          <w:szCs w:val="21"/>
          <w:lang w:val="en-GB"/>
        </w:rPr>
      </w:pPr>
      <w:r w:rsidRPr="00585F68">
        <w:rPr>
          <w:rFonts w:ascii="Franklin Gothic Book" w:eastAsia="Times New Roman" w:hAnsi="Franklin Gothic Book" w:cs="Calibri"/>
          <w:sz w:val="21"/>
          <w:szCs w:val="21"/>
          <w:lang w:val="en-GB"/>
        </w:rPr>
        <w:t xml:space="preserve">Representing the </w:t>
      </w:r>
      <w:r>
        <w:rPr>
          <w:rFonts w:ascii="Franklin Gothic Book" w:eastAsia="Times New Roman" w:hAnsi="Franklin Gothic Book" w:cs="Calibri"/>
          <w:sz w:val="21"/>
          <w:szCs w:val="21"/>
          <w:lang w:val="en-GB"/>
        </w:rPr>
        <w:t>“</w:t>
      </w:r>
      <w:r w:rsidRPr="00585F68">
        <w:rPr>
          <w:rFonts w:ascii="Franklin Gothic Book" w:eastAsia="Times New Roman" w:hAnsi="Franklin Gothic Book" w:cs="Calibri"/>
          <w:sz w:val="21"/>
          <w:szCs w:val="21"/>
          <w:lang w:val="en-GB"/>
        </w:rPr>
        <w:t>modular projects community</w:t>
      </w:r>
      <w:r>
        <w:rPr>
          <w:rFonts w:ascii="Franklin Gothic Book" w:eastAsia="Times New Roman" w:hAnsi="Franklin Gothic Book" w:cs="Calibri"/>
          <w:sz w:val="21"/>
          <w:szCs w:val="21"/>
          <w:lang w:val="en-GB"/>
        </w:rPr>
        <w:t>”</w:t>
      </w:r>
      <w:r w:rsidRPr="00585F68">
        <w:rPr>
          <w:rFonts w:ascii="Franklin Gothic Book" w:eastAsia="Times New Roman" w:hAnsi="Franklin Gothic Book" w:cs="Calibri"/>
          <w:sz w:val="21"/>
          <w:szCs w:val="21"/>
          <w:lang w:val="en-GB"/>
        </w:rPr>
        <w:t xml:space="preserve"> in any relevant transnational seminar of the Interreg MED Programme, Interact or other ETC and / or thematic programmes.</w:t>
      </w:r>
    </w:p>
    <w:p w14:paraId="62C1BBFF" w14:textId="2E53BF31" w:rsidR="00585F68" w:rsidRPr="00585F68" w:rsidRDefault="00585F68" w:rsidP="00F77EF3">
      <w:pPr>
        <w:pStyle w:val="ListParagraph"/>
        <w:numPr>
          <w:ilvl w:val="0"/>
          <w:numId w:val="31"/>
        </w:numPr>
        <w:spacing w:after="120"/>
        <w:contextualSpacing w:val="0"/>
        <w:jc w:val="both"/>
        <w:rPr>
          <w:rFonts w:ascii="Franklin Gothic Book" w:eastAsia="Times New Roman" w:hAnsi="Franklin Gothic Book" w:cs="Calibri"/>
          <w:sz w:val="21"/>
          <w:szCs w:val="21"/>
          <w:lang w:val="en-GB"/>
        </w:rPr>
      </w:pPr>
      <w:r w:rsidRPr="00585F68">
        <w:rPr>
          <w:rFonts w:ascii="Franklin Gothic Book" w:eastAsia="Times New Roman" w:hAnsi="Franklin Gothic Book" w:cs="Calibri"/>
          <w:sz w:val="21"/>
          <w:szCs w:val="21"/>
          <w:lang w:val="en-GB"/>
        </w:rPr>
        <w:t>Cooperating with the Interreg MED Programme to coordinate communication activities of all horizontal projects on an annual basis.</w:t>
      </w:r>
      <w:r w:rsidR="00C80C36" w:rsidRPr="00C80C36">
        <w:rPr>
          <w:rFonts w:ascii="Franklin Gothic Book" w:eastAsia="Times New Roman" w:hAnsi="Franklin Gothic Book" w:cs="Calibri"/>
          <w:sz w:val="21"/>
          <w:szCs w:val="21"/>
          <w:lang w:val="en-GB"/>
        </w:rPr>
        <w:t xml:space="preserve"> </w:t>
      </w:r>
    </w:p>
    <w:p w14:paraId="11788470" w14:textId="085BC592" w:rsidR="005B4D13" w:rsidRDefault="00C80C36" w:rsidP="00226057">
      <w:pPr>
        <w:spacing w:after="120"/>
        <w:jc w:val="both"/>
        <w:rPr>
          <w:lang w:val="en-GB"/>
        </w:rPr>
      </w:pPr>
      <w:r w:rsidRPr="0038037B">
        <w:rPr>
          <w:rFonts w:ascii="Franklin Gothic Book" w:eastAsia="Times New Roman" w:hAnsi="Franklin Gothic Book" w:cs="Calibri"/>
          <w:sz w:val="21"/>
          <w:szCs w:val="21"/>
          <w:lang w:val="en-GB"/>
        </w:rPr>
        <w:t xml:space="preserve">Horizontal projects were composed of partners able to manage networks of projects, to share and capitalise results, to setup and implement communication strategies, etc. For this </w:t>
      </w:r>
      <w:r w:rsidR="0038037B" w:rsidRPr="0038037B">
        <w:rPr>
          <w:rFonts w:ascii="Franklin Gothic Book" w:eastAsia="Times New Roman" w:hAnsi="Franklin Gothic Book" w:cs="Calibri"/>
          <w:sz w:val="21"/>
          <w:szCs w:val="21"/>
          <w:lang w:val="en-GB"/>
        </w:rPr>
        <w:t>reason,</w:t>
      </w:r>
      <w:r w:rsidRPr="0038037B">
        <w:rPr>
          <w:rFonts w:ascii="Franklin Gothic Book" w:eastAsia="Times New Roman" w:hAnsi="Franklin Gothic Book" w:cs="Calibri"/>
          <w:sz w:val="21"/>
          <w:szCs w:val="21"/>
          <w:lang w:val="en-GB"/>
        </w:rPr>
        <w:t xml:space="preserve"> they involved </w:t>
      </w:r>
      <w:r w:rsidRPr="0038037B">
        <w:rPr>
          <w:lang w:val="en-GB"/>
        </w:rPr>
        <w:t xml:space="preserve">transnational thematic networks, </w:t>
      </w:r>
      <w:r w:rsidR="0038037B">
        <w:rPr>
          <w:lang w:val="en-GB"/>
        </w:rPr>
        <w:t>u</w:t>
      </w:r>
      <w:r w:rsidRPr="0038037B">
        <w:rPr>
          <w:lang w:val="en-GB"/>
        </w:rPr>
        <w:t>niversities</w:t>
      </w:r>
      <w:r w:rsidR="0038037B" w:rsidRPr="0038037B">
        <w:rPr>
          <w:lang w:val="en-GB"/>
        </w:rPr>
        <w:t>, s</w:t>
      </w:r>
      <w:r w:rsidRPr="0038037B">
        <w:rPr>
          <w:lang w:val="en-GB"/>
        </w:rPr>
        <w:t>pecialised agencies</w:t>
      </w:r>
      <w:r w:rsidR="0038037B" w:rsidRPr="0038037B">
        <w:rPr>
          <w:lang w:val="en-GB"/>
        </w:rPr>
        <w:t xml:space="preserve">, </w:t>
      </w:r>
      <w:r w:rsidRPr="0038037B">
        <w:rPr>
          <w:lang w:val="en-GB"/>
        </w:rPr>
        <w:t>associations</w:t>
      </w:r>
      <w:r w:rsidR="0038037B" w:rsidRPr="0038037B">
        <w:rPr>
          <w:lang w:val="en-GB"/>
        </w:rPr>
        <w:t xml:space="preserve"> and </w:t>
      </w:r>
      <w:r w:rsidRPr="0038037B">
        <w:rPr>
          <w:lang w:val="en-GB"/>
        </w:rPr>
        <w:t>foundations</w:t>
      </w:r>
      <w:r w:rsidR="0038037B" w:rsidRPr="0038037B">
        <w:rPr>
          <w:lang w:val="en-GB"/>
        </w:rPr>
        <w:t>, international</w:t>
      </w:r>
      <w:r w:rsidRPr="0038037B">
        <w:rPr>
          <w:lang w:val="en-GB"/>
        </w:rPr>
        <w:t xml:space="preserve"> organisms</w:t>
      </w:r>
      <w:r w:rsidR="0038037B" w:rsidRPr="0038037B">
        <w:rPr>
          <w:lang w:val="en-GB"/>
        </w:rPr>
        <w:t xml:space="preserve">, </w:t>
      </w:r>
      <w:r w:rsidR="0038037B">
        <w:rPr>
          <w:lang w:val="en-GB"/>
        </w:rPr>
        <w:t>p</w:t>
      </w:r>
      <w:r w:rsidRPr="0038037B">
        <w:rPr>
          <w:lang w:val="en-GB"/>
        </w:rPr>
        <w:t xml:space="preserve">ublic authorities </w:t>
      </w:r>
      <w:r w:rsidR="0038037B">
        <w:rPr>
          <w:lang w:val="en-GB"/>
        </w:rPr>
        <w:t>–</w:t>
      </w:r>
      <w:r w:rsidRPr="0038037B">
        <w:rPr>
          <w:lang w:val="en-GB"/>
        </w:rPr>
        <w:t xml:space="preserve"> </w:t>
      </w:r>
      <w:r w:rsidR="0038037B" w:rsidRPr="0038037B">
        <w:rPr>
          <w:lang w:val="en-GB"/>
        </w:rPr>
        <w:t>e</w:t>
      </w:r>
      <w:r w:rsidRPr="0038037B">
        <w:rPr>
          <w:lang w:val="en-GB"/>
        </w:rPr>
        <w:t>tc</w:t>
      </w:r>
      <w:r w:rsidR="0038037B">
        <w:rPr>
          <w:lang w:val="en-GB"/>
        </w:rPr>
        <w:t>.</w:t>
      </w:r>
    </w:p>
    <w:p w14:paraId="4D3069B8" w14:textId="3B2EF0F9" w:rsidR="005D53D4" w:rsidRPr="002400E7" w:rsidRDefault="0038037B" w:rsidP="002400E7">
      <w:pPr>
        <w:spacing w:after="120"/>
        <w:jc w:val="both"/>
        <w:rPr>
          <w:rFonts w:ascii="Franklin Gothic Book" w:eastAsia="Times New Roman" w:hAnsi="Franklin Gothic Book" w:cs="Calibri"/>
          <w:sz w:val="21"/>
          <w:szCs w:val="21"/>
          <w:lang w:val="en-GB"/>
        </w:rPr>
      </w:pPr>
      <w:r>
        <w:rPr>
          <w:rFonts w:ascii="Franklin Gothic Book" w:eastAsia="Times New Roman" w:hAnsi="Franklin Gothic Book" w:cs="Calibri"/>
          <w:sz w:val="21"/>
          <w:szCs w:val="21"/>
          <w:lang w:val="en-GB"/>
        </w:rPr>
        <w:t xml:space="preserve">The setting up of these thematic communities has been considered as one of the main added </w:t>
      </w:r>
      <w:r w:rsidR="00AF3ADC">
        <w:rPr>
          <w:rFonts w:ascii="Franklin Gothic Book" w:eastAsia="Times New Roman" w:hAnsi="Franklin Gothic Book" w:cs="Calibri"/>
          <w:sz w:val="21"/>
          <w:szCs w:val="21"/>
          <w:lang w:val="en-GB"/>
        </w:rPr>
        <w:t>values</w:t>
      </w:r>
      <w:r>
        <w:rPr>
          <w:rFonts w:ascii="Franklin Gothic Book" w:eastAsia="Times New Roman" w:hAnsi="Franklin Gothic Book" w:cs="Calibri"/>
          <w:sz w:val="21"/>
          <w:szCs w:val="21"/>
          <w:lang w:val="en-GB"/>
        </w:rPr>
        <w:t xml:space="preserve"> of the 2014-2021 period. For 2021-2027, it has been decided </w:t>
      </w:r>
      <w:r w:rsidR="00ED4F7C">
        <w:rPr>
          <w:rFonts w:ascii="Franklin Gothic Book" w:eastAsia="Times New Roman" w:hAnsi="Franklin Gothic Book" w:cs="Calibri"/>
          <w:sz w:val="21"/>
          <w:szCs w:val="21"/>
          <w:lang w:val="en-GB"/>
        </w:rPr>
        <w:t xml:space="preserve">to pursue </w:t>
      </w:r>
      <w:r w:rsidR="00A409A3">
        <w:rPr>
          <w:rFonts w:ascii="Franklin Gothic Book" w:eastAsia="Times New Roman" w:hAnsi="Franklin Gothic Book" w:cs="Calibri"/>
          <w:sz w:val="21"/>
          <w:szCs w:val="21"/>
          <w:lang w:val="en-GB"/>
        </w:rPr>
        <w:t>in this direction</w:t>
      </w:r>
      <w:r w:rsidR="00ED4F7C">
        <w:rPr>
          <w:rFonts w:ascii="Franklin Gothic Book" w:eastAsia="Times New Roman" w:hAnsi="Franklin Gothic Book" w:cs="Calibri"/>
          <w:sz w:val="21"/>
          <w:szCs w:val="21"/>
          <w:lang w:val="en-GB"/>
        </w:rPr>
        <w:t xml:space="preserve"> with on the one hand the launch of classical thematic projects and on the other hand </w:t>
      </w:r>
      <w:r w:rsidR="00A409A3">
        <w:rPr>
          <w:rFonts w:ascii="Franklin Gothic Book" w:eastAsia="Times New Roman" w:hAnsi="Franklin Gothic Book" w:cs="Calibri"/>
          <w:sz w:val="21"/>
          <w:szCs w:val="21"/>
          <w:lang w:val="en-GB"/>
        </w:rPr>
        <w:t xml:space="preserve">with </w:t>
      </w:r>
      <w:r w:rsidR="00ED4F7C">
        <w:rPr>
          <w:rFonts w:ascii="Franklin Gothic Book" w:eastAsia="Times New Roman" w:hAnsi="Franklin Gothic Book" w:cs="Calibri"/>
          <w:sz w:val="21"/>
          <w:szCs w:val="21"/>
          <w:lang w:val="en-GB"/>
        </w:rPr>
        <w:t>the launch of “governance projects” (innovation, environment, green living areas and sustainable tourism) that will ensure a coordination and capitalisation role in the continuity of former horizontal projects.</w:t>
      </w:r>
    </w:p>
    <w:sectPr w:rsidR="005D53D4" w:rsidRPr="002400E7" w:rsidSect="0041225A">
      <w:headerReference w:type="default" r:id="rId8"/>
      <w:footerReference w:type="default" r:id="rId9"/>
      <w:headerReference w:type="first" r:id="rId10"/>
      <w:pgSz w:w="11906" w:h="16838"/>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87474" w14:textId="77777777" w:rsidR="00E6058A" w:rsidRDefault="00E6058A" w:rsidP="00BC1441">
      <w:pPr>
        <w:spacing w:after="0" w:line="240" w:lineRule="auto"/>
      </w:pPr>
      <w:r>
        <w:separator/>
      </w:r>
    </w:p>
  </w:endnote>
  <w:endnote w:type="continuationSeparator" w:id="0">
    <w:p w14:paraId="7A868C2E" w14:textId="77777777" w:rsidR="00E6058A" w:rsidRDefault="00E6058A" w:rsidP="00BC1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ibre Franklin">
    <w:panose1 w:val="00000000000000000000"/>
    <w:charset w:val="4D"/>
    <w:family w:val="auto"/>
    <w:pitch w:val="variable"/>
    <w:sig w:usb0="A00000FF" w:usb1="4000205B" w:usb2="00000000" w:usb3="00000000" w:csb0="00000193" w:csb1="00000000"/>
  </w:font>
  <w:font w:name="Franklin Gothic Demi">
    <w:panose1 w:val="020B07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5774757"/>
      <w:docPartObj>
        <w:docPartGallery w:val="Page Numbers (Bottom of Page)"/>
        <w:docPartUnique/>
      </w:docPartObj>
    </w:sdtPr>
    <w:sdtContent>
      <w:p w14:paraId="249052BE" w14:textId="0AFABEAD" w:rsidR="00072595" w:rsidRDefault="00072595">
        <w:pPr>
          <w:pStyle w:val="Footer"/>
          <w:jc w:val="right"/>
        </w:pPr>
        <w:r>
          <w:fldChar w:fldCharType="begin"/>
        </w:r>
        <w:r>
          <w:instrText>PAGE   \* MERGEFORMAT</w:instrText>
        </w:r>
        <w:r>
          <w:fldChar w:fldCharType="separate"/>
        </w:r>
        <w:r>
          <w:t>2</w:t>
        </w:r>
        <w:r>
          <w:fldChar w:fldCharType="end"/>
        </w:r>
      </w:p>
    </w:sdtContent>
  </w:sdt>
  <w:p w14:paraId="0F87C25E" w14:textId="77777777" w:rsidR="00072595" w:rsidRDefault="00072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49479" w14:textId="77777777" w:rsidR="00E6058A" w:rsidRDefault="00E6058A" w:rsidP="00BC1441">
      <w:pPr>
        <w:spacing w:after="0" w:line="240" w:lineRule="auto"/>
      </w:pPr>
      <w:r>
        <w:separator/>
      </w:r>
    </w:p>
  </w:footnote>
  <w:footnote w:type="continuationSeparator" w:id="0">
    <w:p w14:paraId="15831AFA" w14:textId="77777777" w:rsidR="00E6058A" w:rsidRDefault="00E6058A" w:rsidP="00BC1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51FA8" w14:textId="30F5A7C4" w:rsidR="00BC1441" w:rsidRDefault="00BC1441">
    <w:pPr>
      <w:pStyle w:val="Header"/>
    </w:pPr>
  </w:p>
  <w:p w14:paraId="67CEC08C" w14:textId="1954F64F" w:rsidR="00BC1441" w:rsidRDefault="00BC14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09C7A" w14:textId="225FBEAE" w:rsidR="0041225A" w:rsidRDefault="0041225A">
    <w:pPr>
      <w:pStyle w:val="Header"/>
    </w:pPr>
    <w:r>
      <w:rPr>
        <w:noProof/>
      </w:rPr>
      <w:drawing>
        <wp:anchor distT="0" distB="0" distL="114300" distR="114300" simplePos="0" relativeHeight="251659264" behindDoc="0" locked="0" layoutInCell="1" allowOverlap="1" wp14:anchorId="4E22EA95" wp14:editId="429CFAFF">
          <wp:simplePos x="0" y="0"/>
          <wp:positionH relativeFrom="margin">
            <wp:align>right</wp:align>
          </wp:positionH>
          <wp:positionV relativeFrom="topMargin">
            <wp:posOffset>449580</wp:posOffset>
          </wp:positionV>
          <wp:extent cx="1965325" cy="313055"/>
          <wp:effectExtent l="0" t="0" r="3175" b="4445"/>
          <wp:wrapNone/>
          <wp:docPr id="1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ACT_EN_RGB_54,617 mm_300 dpi.tif"/>
                  <pic:cNvPicPr/>
                </pic:nvPicPr>
                <pic:blipFill>
                  <a:blip r:embed="rId1">
                    <a:extLst>
                      <a:ext uri="{28A0092B-C50C-407E-A947-70E740481C1C}">
                        <a14:useLocalDpi xmlns:a14="http://schemas.microsoft.com/office/drawing/2010/main" val="0"/>
                      </a:ext>
                    </a:extLst>
                  </a:blip>
                  <a:stretch>
                    <a:fillRect/>
                  </a:stretch>
                </pic:blipFill>
                <pic:spPr>
                  <a:xfrm>
                    <a:off x="0" y="0"/>
                    <a:ext cx="1965325" cy="313055"/>
                  </a:xfrm>
                  <a:prstGeom prst="rect">
                    <a:avLst/>
                  </a:prstGeom>
                </pic:spPr>
              </pic:pic>
            </a:graphicData>
          </a:graphic>
          <wp14:sizeRelH relativeFrom="margin">
            <wp14:pctWidth>0</wp14:pctWidth>
          </wp14:sizeRelH>
          <wp14:sizeRelV relativeFrom="margin">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bookmark int2:bookmarkName="_Int_FiOQPGdy" int2:invalidationBookmarkName="" int2:hashCode="LDoO9u9DFubl0c" int2:id="EBCFOuGU"/>
    <int2:bookmark int2:bookmarkName="_Int_Wox6dEBR" int2:invalidationBookmarkName="" int2:hashCode="LDoO9u9DFubl0c" int2:id="kXRwUWTr"/>
    <int2:bookmark int2:bookmarkName="_Int_dmD5Qnq6" int2:invalidationBookmarkName="" int2:hashCode="1TuFz6VkGjsYGX" int2:id="e0nkYZTS"/>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4B3D"/>
    <w:multiLevelType w:val="hybridMultilevel"/>
    <w:tmpl w:val="2AFA06E8"/>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4776608"/>
    <w:multiLevelType w:val="hybridMultilevel"/>
    <w:tmpl w:val="006A4BB8"/>
    <w:lvl w:ilvl="0" w:tplc="D2FC9726">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BA1999"/>
    <w:multiLevelType w:val="hybridMultilevel"/>
    <w:tmpl w:val="8C40E6C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111597"/>
    <w:multiLevelType w:val="hybridMultilevel"/>
    <w:tmpl w:val="B01C949A"/>
    <w:lvl w:ilvl="0" w:tplc="7CF42206">
      <w:numFmt w:val="bullet"/>
      <w:lvlText w:val="-"/>
      <w:lvlJc w:val="left"/>
      <w:pPr>
        <w:ind w:left="720" w:hanging="360"/>
      </w:pPr>
      <w:rPr>
        <w:rFonts w:ascii="Franklin Gothic Book" w:eastAsia="Times New Roman" w:hAnsi="Franklin Gothic Book"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5641F2"/>
    <w:multiLevelType w:val="hybridMultilevel"/>
    <w:tmpl w:val="517ECC82"/>
    <w:lvl w:ilvl="0" w:tplc="0D3872F2">
      <w:start w:val="1"/>
      <w:numFmt w:val="bullet"/>
      <w:lvlText w:val=""/>
      <w:lvlJc w:val="left"/>
      <w:pPr>
        <w:ind w:left="720" w:hanging="360"/>
      </w:pPr>
      <w:rPr>
        <w:rFonts w:ascii="Wingdings" w:eastAsia="Calibri"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903489"/>
    <w:multiLevelType w:val="hybridMultilevel"/>
    <w:tmpl w:val="58982314"/>
    <w:lvl w:ilvl="0" w:tplc="86BE997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950784"/>
    <w:multiLevelType w:val="hybridMultilevel"/>
    <w:tmpl w:val="FC98F7E6"/>
    <w:lvl w:ilvl="0" w:tplc="EED03630">
      <w:start w:val="1"/>
      <w:numFmt w:val="bullet"/>
      <w:lvlText w:val="•"/>
      <w:lvlJc w:val="left"/>
      <w:pPr>
        <w:tabs>
          <w:tab w:val="num" w:pos="720"/>
        </w:tabs>
        <w:ind w:left="720" w:hanging="360"/>
      </w:pPr>
      <w:rPr>
        <w:rFonts w:ascii="Arial" w:hAnsi="Arial" w:hint="default"/>
      </w:rPr>
    </w:lvl>
    <w:lvl w:ilvl="1" w:tplc="613A5C6C" w:tentative="1">
      <w:start w:val="1"/>
      <w:numFmt w:val="bullet"/>
      <w:lvlText w:val="•"/>
      <w:lvlJc w:val="left"/>
      <w:pPr>
        <w:tabs>
          <w:tab w:val="num" w:pos="1440"/>
        </w:tabs>
        <w:ind w:left="1440" w:hanging="360"/>
      </w:pPr>
      <w:rPr>
        <w:rFonts w:ascii="Arial" w:hAnsi="Arial" w:hint="default"/>
      </w:rPr>
    </w:lvl>
    <w:lvl w:ilvl="2" w:tplc="FCC8350E" w:tentative="1">
      <w:start w:val="1"/>
      <w:numFmt w:val="bullet"/>
      <w:lvlText w:val="•"/>
      <w:lvlJc w:val="left"/>
      <w:pPr>
        <w:tabs>
          <w:tab w:val="num" w:pos="2160"/>
        </w:tabs>
        <w:ind w:left="2160" w:hanging="360"/>
      </w:pPr>
      <w:rPr>
        <w:rFonts w:ascii="Arial" w:hAnsi="Arial" w:hint="default"/>
      </w:rPr>
    </w:lvl>
    <w:lvl w:ilvl="3" w:tplc="D1869A8A" w:tentative="1">
      <w:start w:val="1"/>
      <w:numFmt w:val="bullet"/>
      <w:lvlText w:val="•"/>
      <w:lvlJc w:val="left"/>
      <w:pPr>
        <w:tabs>
          <w:tab w:val="num" w:pos="2880"/>
        </w:tabs>
        <w:ind w:left="2880" w:hanging="360"/>
      </w:pPr>
      <w:rPr>
        <w:rFonts w:ascii="Arial" w:hAnsi="Arial" w:hint="default"/>
      </w:rPr>
    </w:lvl>
    <w:lvl w:ilvl="4" w:tplc="1AB272C2" w:tentative="1">
      <w:start w:val="1"/>
      <w:numFmt w:val="bullet"/>
      <w:lvlText w:val="•"/>
      <w:lvlJc w:val="left"/>
      <w:pPr>
        <w:tabs>
          <w:tab w:val="num" w:pos="3600"/>
        </w:tabs>
        <w:ind w:left="3600" w:hanging="360"/>
      </w:pPr>
      <w:rPr>
        <w:rFonts w:ascii="Arial" w:hAnsi="Arial" w:hint="default"/>
      </w:rPr>
    </w:lvl>
    <w:lvl w:ilvl="5" w:tplc="EF44AEEA" w:tentative="1">
      <w:start w:val="1"/>
      <w:numFmt w:val="bullet"/>
      <w:lvlText w:val="•"/>
      <w:lvlJc w:val="left"/>
      <w:pPr>
        <w:tabs>
          <w:tab w:val="num" w:pos="4320"/>
        </w:tabs>
        <w:ind w:left="4320" w:hanging="360"/>
      </w:pPr>
      <w:rPr>
        <w:rFonts w:ascii="Arial" w:hAnsi="Arial" w:hint="default"/>
      </w:rPr>
    </w:lvl>
    <w:lvl w:ilvl="6" w:tplc="C5BC6178" w:tentative="1">
      <w:start w:val="1"/>
      <w:numFmt w:val="bullet"/>
      <w:lvlText w:val="•"/>
      <w:lvlJc w:val="left"/>
      <w:pPr>
        <w:tabs>
          <w:tab w:val="num" w:pos="5040"/>
        </w:tabs>
        <w:ind w:left="5040" w:hanging="360"/>
      </w:pPr>
      <w:rPr>
        <w:rFonts w:ascii="Arial" w:hAnsi="Arial" w:hint="default"/>
      </w:rPr>
    </w:lvl>
    <w:lvl w:ilvl="7" w:tplc="D136ABC4" w:tentative="1">
      <w:start w:val="1"/>
      <w:numFmt w:val="bullet"/>
      <w:lvlText w:val="•"/>
      <w:lvlJc w:val="left"/>
      <w:pPr>
        <w:tabs>
          <w:tab w:val="num" w:pos="5760"/>
        </w:tabs>
        <w:ind w:left="5760" w:hanging="360"/>
      </w:pPr>
      <w:rPr>
        <w:rFonts w:ascii="Arial" w:hAnsi="Arial" w:hint="default"/>
      </w:rPr>
    </w:lvl>
    <w:lvl w:ilvl="8" w:tplc="0278F19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3567AAD"/>
    <w:multiLevelType w:val="hybridMultilevel"/>
    <w:tmpl w:val="10F4B6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607C0D"/>
    <w:multiLevelType w:val="hybridMultilevel"/>
    <w:tmpl w:val="8A08BC4A"/>
    <w:lvl w:ilvl="0" w:tplc="7E12FAA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AF1F99"/>
    <w:multiLevelType w:val="hybridMultilevel"/>
    <w:tmpl w:val="D974D82E"/>
    <w:lvl w:ilvl="0" w:tplc="A48AE078">
      <w:start w:val="3"/>
      <w:numFmt w:val="bullet"/>
      <w:lvlText w:val=""/>
      <w:lvlJc w:val="left"/>
      <w:pPr>
        <w:ind w:left="720" w:hanging="360"/>
      </w:pPr>
      <w:rPr>
        <w:rFonts w:ascii="Symbol" w:eastAsia="Times New Roman"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AF4CCD"/>
    <w:multiLevelType w:val="hybridMultilevel"/>
    <w:tmpl w:val="7BBE8FCE"/>
    <w:lvl w:ilvl="0" w:tplc="9F9E108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E324AD"/>
    <w:multiLevelType w:val="hybridMultilevel"/>
    <w:tmpl w:val="64E64B32"/>
    <w:lvl w:ilvl="0" w:tplc="1C82F1BE">
      <w:start w:val="1"/>
      <w:numFmt w:val="bullet"/>
      <w:lvlText w:val="•"/>
      <w:lvlJc w:val="left"/>
      <w:pPr>
        <w:tabs>
          <w:tab w:val="num" w:pos="720"/>
        </w:tabs>
        <w:ind w:left="720" w:hanging="360"/>
      </w:pPr>
      <w:rPr>
        <w:rFonts w:ascii="Arial" w:hAnsi="Arial" w:hint="default"/>
      </w:rPr>
    </w:lvl>
    <w:lvl w:ilvl="1" w:tplc="9260DE2E" w:tentative="1">
      <w:start w:val="1"/>
      <w:numFmt w:val="bullet"/>
      <w:lvlText w:val="•"/>
      <w:lvlJc w:val="left"/>
      <w:pPr>
        <w:tabs>
          <w:tab w:val="num" w:pos="1440"/>
        </w:tabs>
        <w:ind w:left="1440" w:hanging="360"/>
      </w:pPr>
      <w:rPr>
        <w:rFonts w:ascii="Arial" w:hAnsi="Arial" w:hint="default"/>
      </w:rPr>
    </w:lvl>
    <w:lvl w:ilvl="2" w:tplc="372E6AC8" w:tentative="1">
      <w:start w:val="1"/>
      <w:numFmt w:val="bullet"/>
      <w:lvlText w:val="•"/>
      <w:lvlJc w:val="left"/>
      <w:pPr>
        <w:tabs>
          <w:tab w:val="num" w:pos="2160"/>
        </w:tabs>
        <w:ind w:left="2160" w:hanging="360"/>
      </w:pPr>
      <w:rPr>
        <w:rFonts w:ascii="Arial" w:hAnsi="Arial" w:hint="default"/>
      </w:rPr>
    </w:lvl>
    <w:lvl w:ilvl="3" w:tplc="D8C0D6AA" w:tentative="1">
      <w:start w:val="1"/>
      <w:numFmt w:val="bullet"/>
      <w:lvlText w:val="•"/>
      <w:lvlJc w:val="left"/>
      <w:pPr>
        <w:tabs>
          <w:tab w:val="num" w:pos="2880"/>
        </w:tabs>
        <w:ind w:left="2880" w:hanging="360"/>
      </w:pPr>
      <w:rPr>
        <w:rFonts w:ascii="Arial" w:hAnsi="Arial" w:hint="default"/>
      </w:rPr>
    </w:lvl>
    <w:lvl w:ilvl="4" w:tplc="C5B09A00" w:tentative="1">
      <w:start w:val="1"/>
      <w:numFmt w:val="bullet"/>
      <w:lvlText w:val="•"/>
      <w:lvlJc w:val="left"/>
      <w:pPr>
        <w:tabs>
          <w:tab w:val="num" w:pos="3600"/>
        </w:tabs>
        <w:ind w:left="3600" w:hanging="360"/>
      </w:pPr>
      <w:rPr>
        <w:rFonts w:ascii="Arial" w:hAnsi="Arial" w:hint="default"/>
      </w:rPr>
    </w:lvl>
    <w:lvl w:ilvl="5" w:tplc="7F60FF5C" w:tentative="1">
      <w:start w:val="1"/>
      <w:numFmt w:val="bullet"/>
      <w:lvlText w:val="•"/>
      <w:lvlJc w:val="left"/>
      <w:pPr>
        <w:tabs>
          <w:tab w:val="num" w:pos="4320"/>
        </w:tabs>
        <w:ind w:left="4320" w:hanging="360"/>
      </w:pPr>
      <w:rPr>
        <w:rFonts w:ascii="Arial" w:hAnsi="Arial" w:hint="default"/>
      </w:rPr>
    </w:lvl>
    <w:lvl w:ilvl="6" w:tplc="329E4044" w:tentative="1">
      <w:start w:val="1"/>
      <w:numFmt w:val="bullet"/>
      <w:lvlText w:val="•"/>
      <w:lvlJc w:val="left"/>
      <w:pPr>
        <w:tabs>
          <w:tab w:val="num" w:pos="5040"/>
        </w:tabs>
        <w:ind w:left="5040" w:hanging="360"/>
      </w:pPr>
      <w:rPr>
        <w:rFonts w:ascii="Arial" w:hAnsi="Arial" w:hint="default"/>
      </w:rPr>
    </w:lvl>
    <w:lvl w:ilvl="7" w:tplc="E7262AF6" w:tentative="1">
      <w:start w:val="1"/>
      <w:numFmt w:val="bullet"/>
      <w:lvlText w:val="•"/>
      <w:lvlJc w:val="left"/>
      <w:pPr>
        <w:tabs>
          <w:tab w:val="num" w:pos="5760"/>
        </w:tabs>
        <w:ind w:left="5760" w:hanging="360"/>
      </w:pPr>
      <w:rPr>
        <w:rFonts w:ascii="Arial" w:hAnsi="Arial" w:hint="default"/>
      </w:rPr>
    </w:lvl>
    <w:lvl w:ilvl="8" w:tplc="78B8CA9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48370D5"/>
    <w:multiLevelType w:val="hybridMultilevel"/>
    <w:tmpl w:val="B3E8718C"/>
    <w:lvl w:ilvl="0" w:tplc="A87ADAF4">
      <w:start w:val="1"/>
      <w:numFmt w:val="bullet"/>
      <w:lvlText w:val="•"/>
      <w:lvlJc w:val="left"/>
      <w:pPr>
        <w:tabs>
          <w:tab w:val="num" w:pos="720"/>
        </w:tabs>
        <w:ind w:left="720" w:hanging="360"/>
      </w:pPr>
      <w:rPr>
        <w:rFonts w:ascii="Arial" w:hAnsi="Arial" w:hint="default"/>
      </w:rPr>
    </w:lvl>
    <w:lvl w:ilvl="1" w:tplc="4E5CAF16" w:tentative="1">
      <w:start w:val="1"/>
      <w:numFmt w:val="bullet"/>
      <w:lvlText w:val="•"/>
      <w:lvlJc w:val="left"/>
      <w:pPr>
        <w:tabs>
          <w:tab w:val="num" w:pos="1440"/>
        </w:tabs>
        <w:ind w:left="1440" w:hanging="360"/>
      </w:pPr>
      <w:rPr>
        <w:rFonts w:ascii="Arial" w:hAnsi="Arial" w:hint="default"/>
      </w:rPr>
    </w:lvl>
    <w:lvl w:ilvl="2" w:tplc="51BACAAA" w:tentative="1">
      <w:start w:val="1"/>
      <w:numFmt w:val="bullet"/>
      <w:lvlText w:val="•"/>
      <w:lvlJc w:val="left"/>
      <w:pPr>
        <w:tabs>
          <w:tab w:val="num" w:pos="2160"/>
        </w:tabs>
        <w:ind w:left="2160" w:hanging="360"/>
      </w:pPr>
      <w:rPr>
        <w:rFonts w:ascii="Arial" w:hAnsi="Arial" w:hint="default"/>
      </w:rPr>
    </w:lvl>
    <w:lvl w:ilvl="3" w:tplc="91DE6F96" w:tentative="1">
      <w:start w:val="1"/>
      <w:numFmt w:val="bullet"/>
      <w:lvlText w:val="•"/>
      <w:lvlJc w:val="left"/>
      <w:pPr>
        <w:tabs>
          <w:tab w:val="num" w:pos="2880"/>
        </w:tabs>
        <w:ind w:left="2880" w:hanging="360"/>
      </w:pPr>
      <w:rPr>
        <w:rFonts w:ascii="Arial" w:hAnsi="Arial" w:hint="default"/>
      </w:rPr>
    </w:lvl>
    <w:lvl w:ilvl="4" w:tplc="253E0ADC" w:tentative="1">
      <w:start w:val="1"/>
      <w:numFmt w:val="bullet"/>
      <w:lvlText w:val="•"/>
      <w:lvlJc w:val="left"/>
      <w:pPr>
        <w:tabs>
          <w:tab w:val="num" w:pos="3600"/>
        </w:tabs>
        <w:ind w:left="3600" w:hanging="360"/>
      </w:pPr>
      <w:rPr>
        <w:rFonts w:ascii="Arial" w:hAnsi="Arial" w:hint="default"/>
      </w:rPr>
    </w:lvl>
    <w:lvl w:ilvl="5" w:tplc="0E08CBF4" w:tentative="1">
      <w:start w:val="1"/>
      <w:numFmt w:val="bullet"/>
      <w:lvlText w:val="•"/>
      <w:lvlJc w:val="left"/>
      <w:pPr>
        <w:tabs>
          <w:tab w:val="num" w:pos="4320"/>
        </w:tabs>
        <w:ind w:left="4320" w:hanging="360"/>
      </w:pPr>
      <w:rPr>
        <w:rFonts w:ascii="Arial" w:hAnsi="Arial" w:hint="default"/>
      </w:rPr>
    </w:lvl>
    <w:lvl w:ilvl="6" w:tplc="D4EA9820" w:tentative="1">
      <w:start w:val="1"/>
      <w:numFmt w:val="bullet"/>
      <w:lvlText w:val="•"/>
      <w:lvlJc w:val="left"/>
      <w:pPr>
        <w:tabs>
          <w:tab w:val="num" w:pos="5040"/>
        </w:tabs>
        <w:ind w:left="5040" w:hanging="360"/>
      </w:pPr>
      <w:rPr>
        <w:rFonts w:ascii="Arial" w:hAnsi="Arial" w:hint="default"/>
      </w:rPr>
    </w:lvl>
    <w:lvl w:ilvl="7" w:tplc="74B48738" w:tentative="1">
      <w:start w:val="1"/>
      <w:numFmt w:val="bullet"/>
      <w:lvlText w:val="•"/>
      <w:lvlJc w:val="left"/>
      <w:pPr>
        <w:tabs>
          <w:tab w:val="num" w:pos="5760"/>
        </w:tabs>
        <w:ind w:left="5760" w:hanging="360"/>
      </w:pPr>
      <w:rPr>
        <w:rFonts w:ascii="Arial" w:hAnsi="Arial" w:hint="default"/>
      </w:rPr>
    </w:lvl>
    <w:lvl w:ilvl="8" w:tplc="E1B45B2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50F77B0"/>
    <w:multiLevelType w:val="hybridMultilevel"/>
    <w:tmpl w:val="DEF606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661192E"/>
    <w:multiLevelType w:val="hybridMultilevel"/>
    <w:tmpl w:val="4DC057B2"/>
    <w:lvl w:ilvl="0" w:tplc="816EBFE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AF4B58"/>
    <w:multiLevelType w:val="hybridMultilevel"/>
    <w:tmpl w:val="EAEE663E"/>
    <w:lvl w:ilvl="0" w:tplc="DCA08C06">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8D4111F"/>
    <w:multiLevelType w:val="hybridMultilevel"/>
    <w:tmpl w:val="02CCA870"/>
    <w:lvl w:ilvl="0" w:tplc="9F9E108E">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B0B11DE"/>
    <w:multiLevelType w:val="hybridMultilevel"/>
    <w:tmpl w:val="CC3EFEBE"/>
    <w:lvl w:ilvl="0" w:tplc="7E12FAA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0462CF3"/>
    <w:multiLevelType w:val="hybridMultilevel"/>
    <w:tmpl w:val="46F6B5F0"/>
    <w:lvl w:ilvl="0" w:tplc="9F9E108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B94DC1"/>
    <w:multiLevelType w:val="hybridMultilevel"/>
    <w:tmpl w:val="3B2A14EC"/>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0" w15:restartNumberingAfterBreak="0">
    <w:nsid w:val="37ED4B58"/>
    <w:multiLevelType w:val="hybridMultilevel"/>
    <w:tmpl w:val="A4AE11AE"/>
    <w:lvl w:ilvl="0" w:tplc="5A92E688">
      <w:start w:val="1"/>
      <w:numFmt w:val="bullet"/>
      <w:lvlText w:val="-"/>
      <w:lvlJc w:val="left"/>
      <w:pPr>
        <w:ind w:left="720" w:hanging="360"/>
      </w:pPr>
      <w:rPr>
        <w:rFonts w:ascii="Franklin Gothic Book" w:eastAsiaTheme="minorHAnsi" w:hAnsi="Franklin Gothic Book"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38985F19"/>
    <w:multiLevelType w:val="hybridMultilevel"/>
    <w:tmpl w:val="55BECB4C"/>
    <w:lvl w:ilvl="0" w:tplc="1026BEB2">
      <w:start w:val="1"/>
      <w:numFmt w:val="decimal"/>
      <w:lvlText w:val="%1."/>
      <w:lvlJc w:val="left"/>
      <w:pPr>
        <w:ind w:left="720" w:hanging="360"/>
      </w:pPr>
      <w:rPr>
        <w:rFonts w:cs="Arial"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9EC405B"/>
    <w:multiLevelType w:val="hybridMultilevel"/>
    <w:tmpl w:val="4DA88DEE"/>
    <w:lvl w:ilvl="0" w:tplc="5C0E1B9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A87B1B"/>
    <w:multiLevelType w:val="hybridMultilevel"/>
    <w:tmpl w:val="CC3EE9A2"/>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B0F38AE"/>
    <w:multiLevelType w:val="hybridMultilevel"/>
    <w:tmpl w:val="A886CE1E"/>
    <w:lvl w:ilvl="0" w:tplc="5CA81A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6F0298"/>
    <w:multiLevelType w:val="multilevel"/>
    <w:tmpl w:val="76B6A714"/>
    <w:lvl w:ilvl="0">
      <w:start w:val="1"/>
      <w:numFmt w:val="decimal"/>
      <w:lvlText w:val="%1."/>
      <w:lvlJc w:val="left"/>
      <w:pPr>
        <w:ind w:left="720" w:hanging="360"/>
      </w:pPr>
      <w:rPr>
        <w:rFonts w:hint="default"/>
        <w:b/>
        <w:bCs/>
        <w:sz w:val="32"/>
        <w:szCs w:val="32"/>
      </w:rPr>
    </w:lvl>
    <w:lvl w:ilvl="1">
      <w:start w:val="1"/>
      <w:numFmt w:val="decimal"/>
      <w:pStyle w:val="Heading3"/>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E001348"/>
    <w:multiLevelType w:val="hybridMultilevel"/>
    <w:tmpl w:val="A402900A"/>
    <w:lvl w:ilvl="0" w:tplc="040C000D">
      <w:start w:val="1"/>
      <w:numFmt w:val="bullet"/>
      <w:lvlText w:val=""/>
      <w:lvlJc w:val="left"/>
      <w:pPr>
        <w:tabs>
          <w:tab w:val="num" w:pos="720"/>
        </w:tabs>
        <w:ind w:left="720" w:hanging="360"/>
      </w:pPr>
      <w:rPr>
        <w:rFonts w:ascii="Wingdings" w:hAnsi="Wingdings" w:hint="default"/>
      </w:rPr>
    </w:lvl>
    <w:lvl w:ilvl="1" w:tplc="5EA8D384" w:tentative="1">
      <w:start w:val="1"/>
      <w:numFmt w:val="bullet"/>
      <w:lvlText w:val=""/>
      <w:lvlJc w:val="left"/>
      <w:pPr>
        <w:tabs>
          <w:tab w:val="num" w:pos="1440"/>
        </w:tabs>
        <w:ind w:left="1440" w:hanging="360"/>
      </w:pPr>
      <w:rPr>
        <w:rFonts w:ascii="Wingdings" w:hAnsi="Wingdings" w:hint="default"/>
      </w:rPr>
    </w:lvl>
    <w:lvl w:ilvl="2" w:tplc="0AE8E8BA" w:tentative="1">
      <w:start w:val="1"/>
      <w:numFmt w:val="bullet"/>
      <w:lvlText w:val=""/>
      <w:lvlJc w:val="left"/>
      <w:pPr>
        <w:tabs>
          <w:tab w:val="num" w:pos="2160"/>
        </w:tabs>
        <w:ind w:left="2160" w:hanging="360"/>
      </w:pPr>
      <w:rPr>
        <w:rFonts w:ascii="Wingdings" w:hAnsi="Wingdings" w:hint="default"/>
      </w:rPr>
    </w:lvl>
    <w:lvl w:ilvl="3" w:tplc="B1A210C0" w:tentative="1">
      <w:start w:val="1"/>
      <w:numFmt w:val="bullet"/>
      <w:lvlText w:val=""/>
      <w:lvlJc w:val="left"/>
      <w:pPr>
        <w:tabs>
          <w:tab w:val="num" w:pos="2880"/>
        </w:tabs>
        <w:ind w:left="2880" w:hanging="360"/>
      </w:pPr>
      <w:rPr>
        <w:rFonts w:ascii="Wingdings" w:hAnsi="Wingdings" w:hint="default"/>
      </w:rPr>
    </w:lvl>
    <w:lvl w:ilvl="4" w:tplc="F21EEE32" w:tentative="1">
      <w:start w:val="1"/>
      <w:numFmt w:val="bullet"/>
      <w:lvlText w:val=""/>
      <w:lvlJc w:val="left"/>
      <w:pPr>
        <w:tabs>
          <w:tab w:val="num" w:pos="3600"/>
        </w:tabs>
        <w:ind w:left="3600" w:hanging="360"/>
      </w:pPr>
      <w:rPr>
        <w:rFonts w:ascii="Wingdings" w:hAnsi="Wingdings" w:hint="default"/>
      </w:rPr>
    </w:lvl>
    <w:lvl w:ilvl="5" w:tplc="B2E8FAAA" w:tentative="1">
      <w:start w:val="1"/>
      <w:numFmt w:val="bullet"/>
      <w:lvlText w:val=""/>
      <w:lvlJc w:val="left"/>
      <w:pPr>
        <w:tabs>
          <w:tab w:val="num" w:pos="4320"/>
        </w:tabs>
        <w:ind w:left="4320" w:hanging="360"/>
      </w:pPr>
      <w:rPr>
        <w:rFonts w:ascii="Wingdings" w:hAnsi="Wingdings" w:hint="default"/>
      </w:rPr>
    </w:lvl>
    <w:lvl w:ilvl="6" w:tplc="F60235CE" w:tentative="1">
      <w:start w:val="1"/>
      <w:numFmt w:val="bullet"/>
      <w:lvlText w:val=""/>
      <w:lvlJc w:val="left"/>
      <w:pPr>
        <w:tabs>
          <w:tab w:val="num" w:pos="5040"/>
        </w:tabs>
        <w:ind w:left="5040" w:hanging="360"/>
      </w:pPr>
      <w:rPr>
        <w:rFonts w:ascii="Wingdings" w:hAnsi="Wingdings" w:hint="default"/>
      </w:rPr>
    </w:lvl>
    <w:lvl w:ilvl="7" w:tplc="9F283626" w:tentative="1">
      <w:start w:val="1"/>
      <w:numFmt w:val="bullet"/>
      <w:lvlText w:val=""/>
      <w:lvlJc w:val="left"/>
      <w:pPr>
        <w:tabs>
          <w:tab w:val="num" w:pos="5760"/>
        </w:tabs>
        <w:ind w:left="5760" w:hanging="360"/>
      </w:pPr>
      <w:rPr>
        <w:rFonts w:ascii="Wingdings" w:hAnsi="Wingdings" w:hint="default"/>
      </w:rPr>
    </w:lvl>
    <w:lvl w:ilvl="8" w:tplc="E04C8304"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2B127A"/>
    <w:multiLevelType w:val="hybridMultilevel"/>
    <w:tmpl w:val="BC0C94D4"/>
    <w:lvl w:ilvl="0" w:tplc="86BE9970">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39A0DBE"/>
    <w:multiLevelType w:val="hybridMultilevel"/>
    <w:tmpl w:val="D88ACC8E"/>
    <w:lvl w:ilvl="0" w:tplc="040C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61C92761"/>
    <w:multiLevelType w:val="hybridMultilevel"/>
    <w:tmpl w:val="2CC4C11C"/>
    <w:lvl w:ilvl="0" w:tplc="96FE3776">
      <w:start w:val="2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5D3C6C"/>
    <w:multiLevelType w:val="hybridMultilevel"/>
    <w:tmpl w:val="C61CB308"/>
    <w:lvl w:ilvl="0" w:tplc="816EBFEA">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1" w15:restartNumberingAfterBreak="0">
    <w:nsid w:val="6CB477DB"/>
    <w:multiLevelType w:val="hybridMultilevel"/>
    <w:tmpl w:val="C8086F34"/>
    <w:lvl w:ilvl="0" w:tplc="7E12FAA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7484405"/>
    <w:multiLevelType w:val="hybridMultilevel"/>
    <w:tmpl w:val="966AFEBA"/>
    <w:lvl w:ilvl="0" w:tplc="5EC6354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D2837ED"/>
    <w:multiLevelType w:val="hybridMultilevel"/>
    <w:tmpl w:val="808AA400"/>
    <w:lvl w:ilvl="0" w:tplc="86BE9970">
      <w:start w:val="1"/>
      <w:numFmt w:val="bullet"/>
      <w:lvlText w:val="-"/>
      <w:lvlJc w:val="left"/>
      <w:pPr>
        <w:ind w:left="1080" w:hanging="360"/>
      </w:pPr>
      <w:rPr>
        <w:rFonts w:ascii="Calibri"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1284312249">
    <w:abstractNumId w:val="25"/>
  </w:num>
  <w:num w:numId="2" w16cid:durableId="1862214">
    <w:abstractNumId w:val="17"/>
  </w:num>
  <w:num w:numId="3" w16cid:durableId="1828159028">
    <w:abstractNumId w:val="1"/>
  </w:num>
  <w:num w:numId="4" w16cid:durableId="1192957299">
    <w:abstractNumId w:val="21"/>
  </w:num>
  <w:num w:numId="5" w16cid:durableId="633028491">
    <w:abstractNumId w:val="31"/>
  </w:num>
  <w:num w:numId="6" w16cid:durableId="1370379673">
    <w:abstractNumId w:val="8"/>
  </w:num>
  <w:num w:numId="7" w16cid:durableId="324824873">
    <w:abstractNumId w:val="0"/>
  </w:num>
  <w:num w:numId="8" w16cid:durableId="937562424">
    <w:abstractNumId w:val="29"/>
  </w:num>
  <w:num w:numId="9" w16cid:durableId="1014454625">
    <w:abstractNumId w:val="6"/>
  </w:num>
  <w:num w:numId="10" w16cid:durableId="649359625">
    <w:abstractNumId w:val="11"/>
  </w:num>
  <w:num w:numId="11" w16cid:durableId="607548835">
    <w:abstractNumId w:val="12"/>
  </w:num>
  <w:num w:numId="12" w16cid:durableId="821577406">
    <w:abstractNumId w:val="10"/>
  </w:num>
  <w:num w:numId="13" w16cid:durableId="955214746">
    <w:abstractNumId w:val="18"/>
  </w:num>
  <w:num w:numId="14" w16cid:durableId="924875321">
    <w:abstractNumId w:val="16"/>
  </w:num>
  <w:num w:numId="15" w16cid:durableId="748966916">
    <w:abstractNumId w:val="26"/>
  </w:num>
  <w:num w:numId="16" w16cid:durableId="702174400">
    <w:abstractNumId w:val="22"/>
  </w:num>
  <w:num w:numId="17" w16cid:durableId="2051955947">
    <w:abstractNumId w:val="15"/>
    <w:lvlOverride w:ilvl="0">
      <w:startOverride w:val="1"/>
    </w:lvlOverride>
  </w:num>
  <w:num w:numId="18" w16cid:durableId="453405733">
    <w:abstractNumId w:val="33"/>
  </w:num>
  <w:num w:numId="19" w16cid:durableId="502671054">
    <w:abstractNumId w:val="15"/>
  </w:num>
  <w:num w:numId="20" w16cid:durableId="2066831726">
    <w:abstractNumId w:val="4"/>
  </w:num>
  <w:num w:numId="21" w16cid:durableId="494876460">
    <w:abstractNumId w:val="9"/>
  </w:num>
  <w:num w:numId="22" w16cid:durableId="723066248">
    <w:abstractNumId w:val="20"/>
  </w:num>
  <w:num w:numId="23" w16cid:durableId="882520484">
    <w:abstractNumId w:val="30"/>
  </w:num>
  <w:num w:numId="24" w16cid:durableId="841775136">
    <w:abstractNumId w:val="14"/>
  </w:num>
  <w:num w:numId="25" w16cid:durableId="1478959685">
    <w:abstractNumId w:val="28"/>
  </w:num>
  <w:num w:numId="26" w16cid:durableId="371924117">
    <w:abstractNumId w:val="19"/>
  </w:num>
  <w:num w:numId="27" w16cid:durableId="513107227">
    <w:abstractNumId w:val="5"/>
  </w:num>
  <w:num w:numId="28" w16cid:durableId="1721438220">
    <w:abstractNumId w:val="3"/>
  </w:num>
  <w:num w:numId="29" w16cid:durableId="1715304703">
    <w:abstractNumId w:val="7"/>
  </w:num>
  <w:num w:numId="30" w16cid:durableId="2029212042">
    <w:abstractNumId w:val="27"/>
  </w:num>
  <w:num w:numId="31" w16cid:durableId="1768190693">
    <w:abstractNumId w:val="2"/>
  </w:num>
  <w:num w:numId="32" w16cid:durableId="1035618336">
    <w:abstractNumId w:val="32"/>
  </w:num>
  <w:num w:numId="33" w16cid:durableId="1673527359">
    <w:abstractNumId w:val="13"/>
  </w:num>
  <w:num w:numId="34" w16cid:durableId="723410110">
    <w:abstractNumId w:val="24"/>
  </w:num>
  <w:num w:numId="35" w16cid:durableId="367799373">
    <w:abstractNumId w:val="25"/>
  </w:num>
  <w:num w:numId="36" w16cid:durableId="524565199">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441"/>
    <w:rsid w:val="00041804"/>
    <w:rsid w:val="00054D91"/>
    <w:rsid w:val="00057D4F"/>
    <w:rsid w:val="000707DE"/>
    <w:rsid w:val="00072595"/>
    <w:rsid w:val="00073EE9"/>
    <w:rsid w:val="00074DEE"/>
    <w:rsid w:val="00082F0F"/>
    <w:rsid w:val="00084F51"/>
    <w:rsid w:val="000877D8"/>
    <w:rsid w:val="00092CBA"/>
    <w:rsid w:val="000B5A54"/>
    <w:rsid w:val="000B7EF5"/>
    <w:rsid w:val="000D420F"/>
    <w:rsid w:val="000D7E60"/>
    <w:rsid w:val="00111D07"/>
    <w:rsid w:val="0011632C"/>
    <w:rsid w:val="00132095"/>
    <w:rsid w:val="00137517"/>
    <w:rsid w:val="00140B98"/>
    <w:rsid w:val="00142877"/>
    <w:rsid w:val="001551B3"/>
    <w:rsid w:val="0017112D"/>
    <w:rsid w:val="00185760"/>
    <w:rsid w:val="001937B7"/>
    <w:rsid w:val="0019492D"/>
    <w:rsid w:val="00195C70"/>
    <w:rsid w:val="001A0991"/>
    <w:rsid w:val="001B62C9"/>
    <w:rsid w:val="001C20AA"/>
    <w:rsid w:val="001C21D4"/>
    <w:rsid w:val="001D0BE8"/>
    <w:rsid w:val="001D709D"/>
    <w:rsid w:val="001D7A68"/>
    <w:rsid w:val="001E1AC2"/>
    <w:rsid w:val="001F22CF"/>
    <w:rsid w:val="001F6B64"/>
    <w:rsid w:val="00202204"/>
    <w:rsid w:val="00226057"/>
    <w:rsid w:val="002400E7"/>
    <w:rsid w:val="00240172"/>
    <w:rsid w:val="00242DD8"/>
    <w:rsid w:val="00254CE8"/>
    <w:rsid w:val="00276F12"/>
    <w:rsid w:val="00283197"/>
    <w:rsid w:val="00285EB8"/>
    <w:rsid w:val="00286196"/>
    <w:rsid w:val="00292603"/>
    <w:rsid w:val="002A0177"/>
    <w:rsid w:val="002A6FDF"/>
    <w:rsid w:val="002C0B4F"/>
    <w:rsid w:val="002C55F2"/>
    <w:rsid w:val="002D3665"/>
    <w:rsid w:val="002E39AE"/>
    <w:rsid w:val="002F2ABC"/>
    <w:rsid w:val="002F456E"/>
    <w:rsid w:val="002F6D80"/>
    <w:rsid w:val="003126BC"/>
    <w:rsid w:val="00321BFC"/>
    <w:rsid w:val="00323B3B"/>
    <w:rsid w:val="00323C24"/>
    <w:rsid w:val="00330394"/>
    <w:rsid w:val="00335F7C"/>
    <w:rsid w:val="00336F0D"/>
    <w:rsid w:val="0034368B"/>
    <w:rsid w:val="00360C63"/>
    <w:rsid w:val="00363B00"/>
    <w:rsid w:val="00366B0E"/>
    <w:rsid w:val="0038037B"/>
    <w:rsid w:val="00381C8A"/>
    <w:rsid w:val="00395398"/>
    <w:rsid w:val="003964D0"/>
    <w:rsid w:val="003A058B"/>
    <w:rsid w:val="003B56CB"/>
    <w:rsid w:val="003B5C64"/>
    <w:rsid w:val="003C3917"/>
    <w:rsid w:val="003D2236"/>
    <w:rsid w:val="003D3564"/>
    <w:rsid w:val="003F5CE1"/>
    <w:rsid w:val="00400643"/>
    <w:rsid w:val="0041225A"/>
    <w:rsid w:val="00446FD4"/>
    <w:rsid w:val="004544D0"/>
    <w:rsid w:val="00454CF4"/>
    <w:rsid w:val="0047098B"/>
    <w:rsid w:val="004742A7"/>
    <w:rsid w:val="00484892"/>
    <w:rsid w:val="004854D9"/>
    <w:rsid w:val="00495447"/>
    <w:rsid w:val="004A0407"/>
    <w:rsid w:val="004A1323"/>
    <w:rsid w:val="004A43CF"/>
    <w:rsid w:val="004B1DE1"/>
    <w:rsid w:val="004B5836"/>
    <w:rsid w:val="004B6DDC"/>
    <w:rsid w:val="004C0AB3"/>
    <w:rsid w:val="004C2A9D"/>
    <w:rsid w:val="004C54AB"/>
    <w:rsid w:val="004D12BD"/>
    <w:rsid w:val="004D39EA"/>
    <w:rsid w:val="004D65B8"/>
    <w:rsid w:val="004E2CC2"/>
    <w:rsid w:val="004E615C"/>
    <w:rsid w:val="004E695D"/>
    <w:rsid w:val="004F5680"/>
    <w:rsid w:val="004F6DC3"/>
    <w:rsid w:val="0052304B"/>
    <w:rsid w:val="00525B6A"/>
    <w:rsid w:val="00527D79"/>
    <w:rsid w:val="00540848"/>
    <w:rsid w:val="00552AC6"/>
    <w:rsid w:val="00570359"/>
    <w:rsid w:val="00581AC7"/>
    <w:rsid w:val="00581B62"/>
    <w:rsid w:val="00581F98"/>
    <w:rsid w:val="00582C23"/>
    <w:rsid w:val="00585D92"/>
    <w:rsid w:val="00585F68"/>
    <w:rsid w:val="005A07C3"/>
    <w:rsid w:val="005A18BD"/>
    <w:rsid w:val="005A2267"/>
    <w:rsid w:val="005B4D13"/>
    <w:rsid w:val="005C0C53"/>
    <w:rsid w:val="005D53D4"/>
    <w:rsid w:val="005D5D8D"/>
    <w:rsid w:val="005D7126"/>
    <w:rsid w:val="005E4178"/>
    <w:rsid w:val="005F3D0F"/>
    <w:rsid w:val="005F4E1C"/>
    <w:rsid w:val="00633787"/>
    <w:rsid w:val="00636AC9"/>
    <w:rsid w:val="00643C34"/>
    <w:rsid w:val="00646AAA"/>
    <w:rsid w:val="00647631"/>
    <w:rsid w:val="00654D96"/>
    <w:rsid w:val="006616B8"/>
    <w:rsid w:val="00672B4F"/>
    <w:rsid w:val="00674C12"/>
    <w:rsid w:val="0068289B"/>
    <w:rsid w:val="006945E7"/>
    <w:rsid w:val="00697372"/>
    <w:rsid w:val="006D1ECB"/>
    <w:rsid w:val="006E4C2B"/>
    <w:rsid w:val="006E66BB"/>
    <w:rsid w:val="006F6DA5"/>
    <w:rsid w:val="007001E5"/>
    <w:rsid w:val="00705A00"/>
    <w:rsid w:val="00706DAA"/>
    <w:rsid w:val="00707725"/>
    <w:rsid w:val="007203E7"/>
    <w:rsid w:val="007255D9"/>
    <w:rsid w:val="00743B73"/>
    <w:rsid w:val="007467D5"/>
    <w:rsid w:val="00746C71"/>
    <w:rsid w:val="00764A1D"/>
    <w:rsid w:val="00771C54"/>
    <w:rsid w:val="00772A1F"/>
    <w:rsid w:val="00772CB3"/>
    <w:rsid w:val="00782B04"/>
    <w:rsid w:val="00787235"/>
    <w:rsid w:val="00791FAB"/>
    <w:rsid w:val="00797452"/>
    <w:rsid w:val="007C6E32"/>
    <w:rsid w:val="007C7194"/>
    <w:rsid w:val="007D4848"/>
    <w:rsid w:val="007F760A"/>
    <w:rsid w:val="00802AAB"/>
    <w:rsid w:val="008059DE"/>
    <w:rsid w:val="008252F7"/>
    <w:rsid w:val="008254C5"/>
    <w:rsid w:val="0083223D"/>
    <w:rsid w:val="008408D7"/>
    <w:rsid w:val="00847F43"/>
    <w:rsid w:val="00851B84"/>
    <w:rsid w:val="008B4AC9"/>
    <w:rsid w:val="008E12FB"/>
    <w:rsid w:val="008E14E8"/>
    <w:rsid w:val="009022AD"/>
    <w:rsid w:val="00903EF8"/>
    <w:rsid w:val="009178CA"/>
    <w:rsid w:val="009220AC"/>
    <w:rsid w:val="009472FF"/>
    <w:rsid w:val="00960963"/>
    <w:rsid w:val="0096422F"/>
    <w:rsid w:val="00974F3D"/>
    <w:rsid w:val="009911C3"/>
    <w:rsid w:val="009A4E0F"/>
    <w:rsid w:val="009B2E4A"/>
    <w:rsid w:val="009B58BE"/>
    <w:rsid w:val="009C2AC2"/>
    <w:rsid w:val="009F0D4D"/>
    <w:rsid w:val="009F50DB"/>
    <w:rsid w:val="00A04259"/>
    <w:rsid w:val="00A06B09"/>
    <w:rsid w:val="00A07E64"/>
    <w:rsid w:val="00A3433A"/>
    <w:rsid w:val="00A409A3"/>
    <w:rsid w:val="00A4688F"/>
    <w:rsid w:val="00A510BC"/>
    <w:rsid w:val="00A54F5B"/>
    <w:rsid w:val="00A56276"/>
    <w:rsid w:val="00A72A62"/>
    <w:rsid w:val="00A75E00"/>
    <w:rsid w:val="00A8420A"/>
    <w:rsid w:val="00AA71BA"/>
    <w:rsid w:val="00AB186A"/>
    <w:rsid w:val="00AB68B8"/>
    <w:rsid w:val="00AC0FF2"/>
    <w:rsid w:val="00AD1894"/>
    <w:rsid w:val="00AF02EC"/>
    <w:rsid w:val="00AF3ADC"/>
    <w:rsid w:val="00AF55C9"/>
    <w:rsid w:val="00B0190B"/>
    <w:rsid w:val="00B020A4"/>
    <w:rsid w:val="00B160F6"/>
    <w:rsid w:val="00B1728A"/>
    <w:rsid w:val="00B2165D"/>
    <w:rsid w:val="00B33941"/>
    <w:rsid w:val="00B5190D"/>
    <w:rsid w:val="00B53361"/>
    <w:rsid w:val="00B7143B"/>
    <w:rsid w:val="00B7655F"/>
    <w:rsid w:val="00B80EAF"/>
    <w:rsid w:val="00B85A22"/>
    <w:rsid w:val="00B928B8"/>
    <w:rsid w:val="00B9550F"/>
    <w:rsid w:val="00BB52D0"/>
    <w:rsid w:val="00BC1441"/>
    <w:rsid w:val="00BC5D30"/>
    <w:rsid w:val="00BD1994"/>
    <w:rsid w:val="00BD3DFD"/>
    <w:rsid w:val="00BD4935"/>
    <w:rsid w:val="00BE598A"/>
    <w:rsid w:val="00BE63FC"/>
    <w:rsid w:val="00BF23AC"/>
    <w:rsid w:val="00BF3B32"/>
    <w:rsid w:val="00BF6737"/>
    <w:rsid w:val="00BF6FD5"/>
    <w:rsid w:val="00BF7A39"/>
    <w:rsid w:val="00BF7A9A"/>
    <w:rsid w:val="00C11A70"/>
    <w:rsid w:val="00C178F9"/>
    <w:rsid w:val="00C21B6D"/>
    <w:rsid w:val="00C226BF"/>
    <w:rsid w:val="00C40335"/>
    <w:rsid w:val="00C456E5"/>
    <w:rsid w:val="00C47241"/>
    <w:rsid w:val="00C62660"/>
    <w:rsid w:val="00C65A66"/>
    <w:rsid w:val="00C75609"/>
    <w:rsid w:val="00C803B0"/>
    <w:rsid w:val="00C80C36"/>
    <w:rsid w:val="00C86DBA"/>
    <w:rsid w:val="00CA7F9C"/>
    <w:rsid w:val="00CB3A69"/>
    <w:rsid w:val="00CB53DC"/>
    <w:rsid w:val="00CC2B67"/>
    <w:rsid w:val="00CC41F9"/>
    <w:rsid w:val="00CD2911"/>
    <w:rsid w:val="00CE1D20"/>
    <w:rsid w:val="00D00A5B"/>
    <w:rsid w:val="00D10B7A"/>
    <w:rsid w:val="00D12C05"/>
    <w:rsid w:val="00D4243B"/>
    <w:rsid w:val="00D440CC"/>
    <w:rsid w:val="00D46694"/>
    <w:rsid w:val="00D52FF0"/>
    <w:rsid w:val="00D55BF2"/>
    <w:rsid w:val="00D57B6B"/>
    <w:rsid w:val="00D64CD5"/>
    <w:rsid w:val="00D71D1C"/>
    <w:rsid w:val="00D7298B"/>
    <w:rsid w:val="00D74689"/>
    <w:rsid w:val="00D77404"/>
    <w:rsid w:val="00D82FEE"/>
    <w:rsid w:val="00D94427"/>
    <w:rsid w:val="00DC6141"/>
    <w:rsid w:val="00E103A1"/>
    <w:rsid w:val="00E12706"/>
    <w:rsid w:val="00E17249"/>
    <w:rsid w:val="00E23CED"/>
    <w:rsid w:val="00E24E4F"/>
    <w:rsid w:val="00E27B5C"/>
    <w:rsid w:val="00E27EC3"/>
    <w:rsid w:val="00E322F5"/>
    <w:rsid w:val="00E6058A"/>
    <w:rsid w:val="00E74B25"/>
    <w:rsid w:val="00E84CDA"/>
    <w:rsid w:val="00E9297B"/>
    <w:rsid w:val="00E947E0"/>
    <w:rsid w:val="00EA0089"/>
    <w:rsid w:val="00EA1C42"/>
    <w:rsid w:val="00EA423A"/>
    <w:rsid w:val="00EB705B"/>
    <w:rsid w:val="00ED4F7C"/>
    <w:rsid w:val="00EE073C"/>
    <w:rsid w:val="00EE4EEE"/>
    <w:rsid w:val="00EE4FDF"/>
    <w:rsid w:val="00F0760F"/>
    <w:rsid w:val="00F1508C"/>
    <w:rsid w:val="00F458AD"/>
    <w:rsid w:val="00F53A9C"/>
    <w:rsid w:val="00F55031"/>
    <w:rsid w:val="00F72BFB"/>
    <w:rsid w:val="00F739AF"/>
    <w:rsid w:val="00F74968"/>
    <w:rsid w:val="00F77EF3"/>
    <w:rsid w:val="00F86B26"/>
    <w:rsid w:val="00F9759B"/>
    <w:rsid w:val="00FA0F9B"/>
    <w:rsid w:val="00FB3DA1"/>
    <w:rsid w:val="00FC2112"/>
    <w:rsid w:val="00FC3AB5"/>
    <w:rsid w:val="00FC3D89"/>
    <w:rsid w:val="00FC7281"/>
    <w:rsid w:val="00FF1276"/>
    <w:rsid w:val="00FF7D15"/>
    <w:rsid w:val="4B2FA6D6"/>
    <w:rsid w:val="5E8D40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A46DF"/>
  <w15:docId w15:val="{B3F9E918-4C82-459E-B730-19677FA2F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177"/>
  </w:style>
  <w:style w:type="paragraph" w:styleId="Heading3">
    <w:name w:val="heading 3"/>
    <w:basedOn w:val="ListParagraph"/>
    <w:next w:val="Normal"/>
    <w:link w:val="Heading3Char"/>
    <w:uiPriority w:val="9"/>
    <w:unhideWhenUsed/>
    <w:qFormat/>
    <w:rsid w:val="00746C71"/>
    <w:pPr>
      <w:numPr>
        <w:ilvl w:val="1"/>
        <w:numId w:val="1"/>
      </w:numPr>
      <w:spacing w:before="240" w:after="240" w:line="240" w:lineRule="auto"/>
      <w:contextualSpacing w:val="0"/>
      <w:outlineLvl w:val="2"/>
    </w:pPr>
    <w:rPr>
      <w:rFonts w:ascii="Franklin Gothic Book" w:eastAsia="Libre Franklin" w:hAnsi="Franklin Gothic Book" w:cs="Libre Franklin"/>
      <w:b/>
      <w:bCs/>
      <w:i/>
      <w:iCs/>
      <w:color w:val="365F91"/>
      <w:sz w:val="21"/>
      <w:szCs w:val="21"/>
      <w:u w:val="single"/>
      <w:lang w:val="en-GB" w:eastAsia="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de liste num,Paragraphe de liste 1,Listes,texte de base,Paragraphe,Normal bullet 2,Paragraph,lp1,1st level - Bullet List Paragraph,Lettre d'introduction,Bullet EY,List L1,6 pt paragraphe carré,Puce focus,Bullet point 1"/>
    <w:basedOn w:val="Normal"/>
    <w:link w:val="ListParagraphChar"/>
    <w:uiPriority w:val="34"/>
    <w:qFormat/>
    <w:rsid w:val="00BC1441"/>
    <w:pPr>
      <w:ind w:left="720"/>
      <w:contextualSpacing/>
    </w:pPr>
  </w:style>
  <w:style w:type="table" w:styleId="TableGrid">
    <w:name w:val="Table Grid"/>
    <w:basedOn w:val="TableNormal"/>
    <w:uiPriority w:val="39"/>
    <w:rsid w:val="00BC14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e de liste num Char,Paragraphe de liste 1 Char,Listes Char,texte de base Char,Paragraphe Char,Normal bullet 2 Char,Paragraph Char,lp1 Char,1st level - Bullet List Paragraph Char,Lettre d'introduction Char,Bullet EY Char"/>
    <w:link w:val="ListParagraph"/>
    <w:uiPriority w:val="34"/>
    <w:qFormat/>
    <w:rsid w:val="00BC1441"/>
  </w:style>
  <w:style w:type="paragraph" w:styleId="Header">
    <w:name w:val="header"/>
    <w:basedOn w:val="Normal"/>
    <w:link w:val="HeaderChar"/>
    <w:uiPriority w:val="99"/>
    <w:unhideWhenUsed/>
    <w:rsid w:val="00BC14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1441"/>
  </w:style>
  <w:style w:type="paragraph" w:styleId="Footer">
    <w:name w:val="footer"/>
    <w:basedOn w:val="Normal"/>
    <w:link w:val="FooterChar"/>
    <w:uiPriority w:val="99"/>
    <w:unhideWhenUsed/>
    <w:rsid w:val="00BC14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1441"/>
  </w:style>
  <w:style w:type="paragraph" w:customStyle="1" w:styleId="HEADLINES">
    <w:name w:val="HEADLINES"/>
    <w:basedOn w:val="Normal"/>
    <w:next w:val="Normal"/>
    <w:autoRedefine/>
    <w:qFormat/>
    <w:rsid w:val="0041225A"/>
    <w:pPr>
      <w:spacing w:after="0" w:line="520" w:lineRule="exact"/>
    </w:pPr>
    <w:rPr>
      <w:rFonts w:ascii="Franklin Gothic Demi" w:eastAsia="Franklin Gothic Demi" w:hAnsi="Franklin Gothic Demi" w:cs="Franklin Gothic Demi"/>
      <w:color w:val="000000" w:themeColor="text1"/>
      <w:spacing w:val="4"/>
      <w:sz w:val="56"/>
      <w:szCs w:val="56"/>
      <w:lang w:val="en-GB"/>
    </w:rPr>
  </w:style>
  <w:style w:type="character" w:styleId="CommentReference">
    <w:name w:val="annotation reference"/>
    <w:basedOn w:val="DefaultParagraphFont"/>
    <w:uiPriority w:val="99"/>
    <w:semiHidden/>
    <w:unhideWhenUsed/>
    <w:rsid w:val="00D82FEE"/>
    <w:rPr>
      <w:sz w:val="16"/>
      <w:szCs w:val="16"/>
    </w:rPr>
  </w:style>
  <w:style w:type="paragraph" w:styleId="CommentText">
    <w:name w:val="annotation text"/>
    <w:basedOn w:val="Normal"/>
    <w:link w:val="CommentTextChar"/>
    <w:uiPriority w:val="99"/>
    <w:semiHidden/>
    <w:unhideWhenUsed/>
    <w:rsid w:val="00D82FEE"/>
    <w:pPr>
      <w:spacing w:line="240" w:lineRule="auto"/>
    </w:pPr>
    <w:rPr>
      <w:sz w:val="20"/>
      <w:szCs w:val="20"/>
    </w:rPr>
  </w:style>
  <w:style w:type="character" w:customStyle="1" w:styleId="CommentTextChar">
    <w:name w:val="Comment Text Char"/>
    <w:basedOn w:val="DefaultParagraphFont"/>
    <w:link w:val="CommentText"/>
    <w:uiPriority w:val="99"/>
    <w:semiHidden/>
    <w:rsid w:val="00D82FEE"/>
    <w:rPr>
      <w:sz w:val="20"/>
      <w:szCs w:val="20"/>
    </w:rPr>
  </w:style>
  <w:style w:type="paragraph" w:styleId="CommentSubject">
    <w:name w:val="annotation subject"/>
    <w:basedOn w:val="CommentText"/>
    <w:next w:val="CommentText"/>
    <w:link w:val="CommentSubjectChar"/>
    <w:uiPriority w:val="99"/>
    <w:semiHidden/>
    <w:unhideWhenUsed/>
    <w:rsid w:val="00D82FEE"/>
    <w:rPr>
      <w:b/>
      <w:bCs/>
    </w:rPr>
  </w:style>
  <w:style w:type="character" w:customStyle="1" w:styleId="CommentSubjectChar">
    <w:name w:val="Comment Subject Char"/>
    <w:basedOn w:val="CommentTextChar"/>
    <w:link w:val="CommentSubject"/>
    <w:uiPriority w:val="99"/>
    <w:semiHidden/>
    <w:rsid w:val="00D82FEE"/>
    <w:rPr>
      <w:b/>
      <w:bCs/>
      <w:sz w:val="20"/>
      <w:szCs w:val="20"/>
    </w:rPr>
  </w:style>
  <w:style w:type="character" w:styleId="Hyperlink">
    <w:name w:val="Hyperlink"/>
    <w:basedOn w:val="DefaultParagraphFont"/>
    <w:uiPriority w:val="99"/>
    <w:unhideWhenUsed/>
    <w:rsid w:val="00C226BF"/>
    <w:rPr>
      <w:color w:val="0563C1" w:themeColor="hyperlink"/>
      <w:u w:val="single"/>
    </w:rPr>
  </w:style>
  <w:style w:type="paragraph" w:customStyle="1" w:styleId="Default">
    <w:name w:val="Default"/>
    <w:rsid w:val="00C226BF"/>
    <w:pPr>
      <w:autoSpaceDE w:val="0"/>
      <w:autoSpaceDN w:val="0"/>
      <w:adjustRightInd w:val="0"/>
      <w:spacing w:after="0" w:line="240" w:lineRule="auto"/>
    </w:pPr>
    <w:rPr>
      <w:rFonts w:ascii="Arial" w:eastAsia="Calibri" w:hAnsi="Arial" w:cs="Arial"/>
      <w:color w:val="000000"/>
      <w:sz w:val="24"/>
      <w:szCs w:val="24"/>
      <w:lang w:val="it-IT" w:eastAsia="it-IT"/>
    </w:rPr>
  </w:style>
  <w:style w:type="paragraph" w:styleId="PlainText">
    <w:name w:val="Plain Text"/>
    <w:basedOn w:val="Normal"/>
    <w:link w:val="PlainTextChar"/>
    <w:uiPriority w:val="99"/>
    <w:semiHidden/>
    <w:unhideWhenUsed/>
    <w:rsid w:val="00C456E5"/>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456E5"/>
    <w:rPr>
      <w:rFonts w:ascii="Calibri" w:hAnsi="Calibri"/>
      <w:szCs w:val="21"/>
    </w:rPr>
  </w:style>
  <w:style w:type="character" w:customStyle="1" w:styleId="Heading3Char">
    <w:name w:val="Heading 3 Char"/>
    <w:basedOn w:val="DefaultParagraphFont"/>
    <w:link w:val="Heading3"/>
    <w:uiPriority w:val="9"/>
    <w:rsid w:val="00746C71"/>
    <w:rPr>
      <w:rFonts w:ascii="Franklin Gothic Book" w:eastAsia="Libre Franklin" w:hAnsi="Franklin Gothic Book" w:cs="Libre Franklin"/>
      <w:b/>
      <w:bCs/>
      <w:i/>
      <w:iCs/>
      <w:color w:val="365F91"/>
      <w:sz w:val="21"/>
      <w:szCs w:val="21"/>
      <w:u w:val="single"/>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80601">
      <w:bodyDiv w:val="1"/>
      <w:marLeft w:val="0"/>
      <w:marRight w:val="0"/>
      <w:marTop w:val="0"/>
      <w:marBottom w:val="0"/>
      <w:divBdr>
        <w:top w:val="none" w:sz="0" w:space="0" w:color="auto"/>
        <w:left w:val="none" w:sz="0" w:space="0" w:color="auto"/>
        <w:bottom w:val="none" w:sz="0" w:space="0" w:color="auto"/>
        <w:right w:val="none" w:sz="0" w:space="0" w:color="auto"/>
      </w:divBdr>
    </w:div>
    <w:div w:id="796022677">
      <w:bodyDiv w:val="1"/>
      <w:marLeft w:val="0"/>
      <w:marRight w:val="0"/>
      <w:marTop w:val="0"/>
      <w:marBottom w:val="0"/>
      <w:divBdr>
        <w:top w:val="none" w:sz="0" w:space="0" w:color="auto"/>
        <w:left w:val="none" w:sz="0" w:space="0" w:color="auto"/>
        <w:bottom w:val="none" w:sz="0" w:space="0" w:color="auto"/>
        <w:right w:val="none" w:sz="0" w:space="0" w:color="auto"/>
      </w:divBdr>
    </w:div>
    <w:div w:id="1298802217">
      <w:bodyDiv w:val="1"/>
      <w:marLeft w:val="0"/>
      <w:marRight w:val="0"/>
      <w:marTop w:val="0"/>
      <w:marBottom w:val="0"/>
      <w:divBdr>
        <w:top w:val="none" w:sz="0" w:space="0" w:color="auto"/>
        <w:left w:val="none" w:sz="0" w:space="0" w:color="auto"/>
        <w:bottom w:val="none" w:sz="0" w:space="0" w:color="auto"/>
        <w:right w:val="none" w:sz="0" w:space="0" w:color="auto"/>
      </w:divBdr>
    </w:div>
    <w:div w:id="1474953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20/10/relationships/intelligence" Target="intelligence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0E240-3107-4FD3-B3C3-33A11EB6C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967</Words>
  <Characters>5516</Characters>
  <Application>Microsoft Office Word</Application>
  <DocSecurity>0</DocSecurity>
  <Lines>45</Lines>
  <Paragraphs>12</Paragraphs>
  <ScaleCrop>false</ScaleCrop>
  <Company/>
  <LinksUpToDate>false</LinksUpToDate>
  <CharactersWithSpaces>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chazaud</dc:creator>
  <cp:keywords/>
  <dc:description/>
  <cp:lastModifiedBy>antonella crichigno</cp:lastModifiedBy>
  <cp:revision>2</cp:revision>
  <dcterms:created xsi:type="dcterms:W3CDTF">2022-12-19T13:19:00Z</dcterms:created>
  <dcterms:modified xsi:type="dcterms:W3CDTF">2022-12-19T13:19:00Z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72646750</vt:i4>
  </property>
</Properties>
</file>